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17337" w14:textId="0D77E811" w:rsidR="00AE044F" w:rsidRPr="00007151" w:rsidRDefault="0034224F" w:rsidP="003C3FAC">
      <w:pPr>
        <w:pStyle w:val="Title"/>
        <w:ind w:left="3540" w:hanging="3540"/>
        <w:rPr>
          <w:color w:val="1F497D" w:themeColor="text2"/>
          <w:sz w:val="20"/>
          <w:szCs w:val="20"/>
          <w:lang w:val="en-US"/>
        </w:rPr>
      </w:pPr>
      <w:r w:rsidRPr="0034224F">
        <w:rPr>
          <w:noProof/>
          <w:sz w:val="20"/>
          <w:szCs w:val="20"/>
          <w:lang w:val="en-US"/>
        </w:rPr>
        <w:drawing>
          <wp:inline distT="0" distB="0" distL="0" distR="0" wp14:anchorId="18BD40C6" wp14:editId="4C0E9F2E">
            <wp:extent cx="1676400" cy="375894"/>
            <wp:effectExtent l="0" t="0" r="0" b="571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4876" cy="411429"/>
                    </a:xfrm>
                    <a:prstGeom prst="rect">
                      <a:avLst/>
                    </a:prstGeom>
                  </pic:spPr>
                </pic:pic>
              </a:graphicData>
            </a:graphic>
          </wp:inline>
        </w:drawing>
      </w:r>
      <w:r w:rsidR="00AE044F" w:rsidRPr="00007151">
        <w:rPr>
          <w:sz w:val="20"/>
          <w:szCs w:val="20"/>
          <w:lang w:val="en-US"/>
        </w:rPr>
        <w:tab/>
      </w:r>
      <w:r w:rsidR="00007151">
        <w:rPr>
          <w:rStyle w:val="TitleChar"/>
          <w:sz w:val="32"/>
          <w:szCs w:val="32"/>
          <w:lang w:val="en-US"/>
        </w:rPr>
        <w:t>Research Action Plan</w:t>
      </w:r>
      <w:r w:rsidR="00AE044F" w:rsidRPr="00007151">
        <w:rPr>
          <w:rStyle w:val="TitleChar"/>
          <w:sz w:val="32"/>
          <w:szCs w:val="32"/>
          <w:lang w:val="en-US"/>
        </w:rPr>
        <w:t xml:space="preserve"> </w:t>
      </w:r>
      <w:r w:rsidR="00E445D4" w:rsidRPr="00007151">
        <w:rPr>
          <w:rStyle w:val="TitleChar"/>
          <w:sz w:val="32"/>
          <w:szCs w:val="32"/>
          <w:lang w:val="en-US"/>
        </w:rPr>
        <w:t xml:space="preserve">HLK </w:t>
      </w:r>
      <w:r w:rsidR="00AE044F" w:rsidRPr="00007151">
        <w:rPr>
          <w:rStyle w:val="TitleChar"/>
          <w:color w:val="1F497D" w:themeColor="text2"/>
          <w:sz w:val="32"/>
          <w:szCs w:val="32"/>
          <w:lang w:val="en-US"/>
        </w:rPr>
        <w:t>20</w:t>
      </w:r>
      <w:r w:rsidR="00505D59" w:rsidRPr="00007151">
        <w:rPr>
          <w:rStyle w:val="TitleChar"/>
          <w:color w:val="1F497D" w:themeColor="text2"/>
          <w:sz w:val="32"/>
          <w:szCs w:val="32"/>
          <w:lang w:val="en-US"/>
        </w:rPr>
        <w:t>2</w:t>
      </w:r>
      <w:r w:rsidR="00197F47" w:rsidRPr="00007151">
        <w:rPr>
          <w:rStyle w:val="TitleChar"/>
          <w:color w:val="1F497D" w:themeColor="text2"/>
          <w:sz w:val="32"/>
          <w:szCs w:val="32"/>
          <w:lang w:val="en-US"/>
        </w:rPr>
        <w:t>1</w:t>
      </w:r>
      <w:r w:rsidR="00AE044F" w:rsidRPr="00007151">
        <w:rPr>
          <w:rStyle w:val="TitleChar"/>
          <w:color w:val="1F497D" w:themeColor="text2"/>
          <w:sz w:val="32"/>
          <w:szCs w:val="32"/>
          <w:lang w:val="en-US"/>
        </w:rPr>
        <w:t>-202</w:t>
      </w:r>
      <w:r w:rsidR="00197F47" w:rsidRPr="00007151">
        <w:rPr>
          <w:rStyle w:val="TitleChar"/>
          <w:color w:val="1F497D" w:themeColor="text2"/>
          <w:sz w:val="32"/>
          <w:szCs w:val="32"/>
          <w:lang w:val="en-US"/>
        </w:rPr>
        <w:t>5</w:t>
      </w:r>
    </w:p>
    <w:p w14:paraId="768865D3" w14:textId="77777777" w:rsidR="00007151" w:rsidRPr="00E82FD9" w:rsidRDefault="00007151" w:rsidP="00007151">
      <w:pPr>
        <w:spacing w:after="0"/>
        <w:rPr>
          <w:sz w:val="18"/>
          <w:szCs w:val="18"/>
          <w:lang w:val="en-US"/>
        </w:rPr>
      </w:pPr>
      <w:r w:rsidRPr="00E82FD9">
        <w:rPr>
          <w:sz w:val="18"/>
          <w:szCs w:val="18"/>
          <w:lang w:val="en-US"/>
        </w:rPr>
        <w:t>The main goals in HLK's Research Action Plan 2021-2025 are as follows:</w:t>
      </w:r>
    </w:p>
    <w:p w14:paraId="69B7388D" w14:textId="3877C939" w:rsidR="00007151" w:rsidRPr="00E82FD9" w:rsidRDefault="00007151" w:rsidP="00007151">
      <w:pPr>
        <w:spacing w:after="0"/>
        <w:rPr>
          <w:sz w:val="18"/>
          <w:szCs w:val="18"/>
          <w:lang w:val="en-US"/>
        </w:rPr>
      </w:pPr>
    </w:p>
    <w:p w14:paraId="35015E74" w14:textId="77777777" w:rsidR="00007151" w:rsidRPr="00007151" w:rsidRDefault="00007151" w:rsidP="009C3788">
      <w:pPr>
        <w:pStyle w:val="ListParagraph"/>
        <w:numPr>
          <w:ilvl w:val="0"/>
          <w:numId w:val="22"/>
        </w:numPr>
        <w:spacing w:after="0"/>
        <w:rPr>
          <w:sz w:val="18"/>
          <w:szCs w:val="18"/>
          <w:lang w:val="en-US"/>
        </w:rPr>
      </w:pPr>
      <w:r w:rsidRPr="00007151">
        <w:rPr>
          <w:sz w:val="18"/>
          <w:szCs w:val="18"/>
          <w:lang w:val="en-US"/>
        </w:rPr>
        <w:t>Work towards consolidating research institutes in Building A to strengthen basic, translational, and clinical research and facilitate cross-departmental and clinic-wide synergies.</w:t>
      </w:r>
    </w:p>
    <w:p w14:paraId="10914AD4" w14:textId="77777777" w:rsidR="00007151" w:rsidRPr="00E82FD9" w:rsidRDefault="00007151" w:rsidP="00007151">
      <w:pPr>
        <w:spacing w:after="0"/>
        <w:rPr>
          <w:sz w:val="18"/>
          <w:szCs w:val="18"/>
          <w:lang w:val="en-US"/>
        </w:rPr>
      </w:pPr>
    </w:p>
    <w:p w14:paraId="30F073D2" w14:textId="77777777" w:rsidR="00007151" w:rsidRPr="00007151" w:rsidRDefault="00007151" w:rsidP="009C3788">
      <w:pPr>
        <w:pStyle w:val="ListParagraph"/>
        <w:numPr>
          <w:ilvl w:val="0"/>
          <w:numId w:val="22"/>
        </w:numPr>
        <w:spacing w:after="0"/>
        <w:rPr>
          <w:sz w:val="18"/>
          <w:szCs w:val="18"/>
          <w:lang w:val="en-US"/>
        </w:rPr>
      </w:pPr>
      <w:r w:rsidRPr="00007151">
        <w:rPr>
          <w:sz w:val="18"/>
          <w:szCs w:val="18"/>
          <w:lang w:val="en-US"/>
        </w:rPr>
        <w:t>Ensure that leaders are assessed in research on par with other statutory duties, including:</w:t>
      </w:r>
    </w:p>
    <w:p w14:paraId="1397F9BC" w14:textId="0CA4561F" w:rsidR="00007151" w:rsidRPr="00007151" w:rsidRDefault="00007151" w:rsidP="009C3788">
      <w:pPr>
        <w:pStyle w:val="ListParagraph"/>
        <w:numPr>
          <w:ilvl w:val="1"/>
          <w:numId w:val="22"/>
        </w:numPr>
        <w:spacing w:after="0"/>
        <w:rPr>
          <w:sz w:val="18"/>
          <w:szCs w:val="18"/>
          <w:lang w:val="en-US"/>
        </w:rPr>
      </w:pPr>
      <w:r w:rsidRPr="00007151">
        <w:rPr>
          <w:sz w:val="18"/>
          <w:szCs w:val="18"/>
          <w:lang w:val="en-US"/>
        </w:rPr>
        <w:t>Number of published articles (especially level 2)</w:t>
      </w:r>
    </w:p>
    <w:p w14:paraId="48546ED9" w14:textId="6C4CBB6C" w:rsidR="00007151" w:rsidRPr="00007151" w:rsidRDefault="00007151" w:rsidP="009C3788">
      <w:pPr>
        <w:pStyle w:val="ListParagraph"/>
        <w:numPr>
          <w:ilvl w:val="1"/>
          <w:numId w:val="22"/>
        </w:numPr>
        <w:spacing w:after="0"/>
        <w:rPr>
          <w:sz w:val="18"/>
          <w:szCs w:val="18"/>
          <w:lang w:val="en-US"/>
        </w:rPr>
      </w:pPr>
      <w:r w:rsidRPr="00007151">
        <w:rPr>
          <w:sz w:val="18"/>
          <w:szCs w:val="18"/>
          <w:lang w:val="en-US"/>
        </w:rPr>
        <w:t>Number of doctoral degrees</w:t>
      </w:r>
    </w:p>
    <w:p w14:paraId="6A2D5498" w14:textId="2A1F6DC1" w:rsidR="00007151" w:rsidRPr="00007151" w:rsidRDefault="00007151" w:rsidP="009C3788">
      <w:pPr>
        <w:pStyle w:val="ListParagraph"/>
        <w:numPr>
          <w:ilvl w:val="1"/>
          <w:numId w:val="22"/>
        </w:numPr>
        <w:spacing w:after="0"/>
        <w:rPr>
          <w:sz w:val="18"/>
          <w:szCs w:val="18"/>
          <w:lang w:val="en-US"/>
        </w:rPr>
      </w:pPr>
      <w:r w:rsidRPr="00007151">
        <w:rPr>
          <w:sz w:val="18"/>
          <w:szCs w:val="18"/>
          <w:lang w:val="en-US"/>
        </w:rPr>
        <w:t>Number of granted applications</w:t>
      </w:r>
    </w:p>
    <w:p w14:paraId="68133C49" w14:textId="2A76A12F" w:rsidR="00007151" w:rsidRPr="00007151" w:rsidRDefault="00007151" w:rsidP="009C3788">
      <w:pPr>
        <w:pStyle w:val="ListParagraph"/>
        <w:numPr>
          <w:ilvl w:val="1"/>
          <w:numId w:val="22"/>
        </w:numPr>
        <w:spacing w:after="0"/>
        <w:rPr>
          <w:sz w:val="18"/>
          <w:szCs w:val="18"/>
          <w:lang w:val="en-US"/>
        </w:rPr>
      </w:pPr>
      <w:r w:rsidRPr="00007151">
        <w:rPr>
          <w:sz w:val="18"/>
          <w:szCs w:val="18"/>
          <w:lang w:val="en-US"/>
        </w:rPr>
        <w:t>Number of new clinical trials in the clinical departments</w:t>
      </w:r>
    </w:p>
    <w:p w14:paraId="44FC9A08" w14:textId="77777777" w:rsidR="00007151" w:rsidRPr="00E82FD9" w:rsidRDefault="00007151" w:rsidP="00007151">
      <w:pPr>
        <w:spacing w:after="0"/>
        <w:rPr>
          <w:sz w:val="18"/>
          <w:szCs w:val="18"/>
          <w:lang w:val="en-US"/>
        </w:rPr>
      </w:pPr>
    </w:p>
    <w:p w14:paraId="29ADF2C2" w14:textId="77777777" w:rsidR="00007151" w:rsidRPr="00E82FD9" w:rsidRDefault="00007151" w:rsidP="00007151">
      <w:pPr>
        <w:spacing w:after="0"/>
        <w:rPr>
          <w:sz w:val="18"/>
          <w:szCs w:val="18"/>
          <w:lang w:val="en-US"/>
        </w:rPr>
      </w:pPr>
      <w:r w:rsidRPr="00E82FD9">
        <w:rPr>
          <w:sz w:val="18"/>
          <w:szCs w:val="18"/>
          <w:lang w:val="en-US"/>
        </w:rPr>
        <w:t>The clinic's key goals for the next period are outlined as follows:</w:t>
      </w:r>
    </w:p>
    <w:p w14:paraId="1DDC5712" w14:textId="2FCD33E7" w:rsidR="00AE044F" w:rsidRPr="00007151" w:rsidRDefault="00007151" w:rsidP="00AE044F">
      <w:pPr>
        <w:pStyle w:val="Heading3"/>
        <w:numPr>
          <w:ilvl w:val="0"/>
          <w:numId w:val="1"/>
        </w:numPr>
        <w:spacing w:line="240" w:lineRule="auto"/>
        <w:rPr>
          <w:lang w:val="en-US"/>
        </w:rPr>
      </w:pPr>
      <w:r w:rsidRPr="00007151">
        <w:rPr>
          <w:rFonts w:cs="Times New Roman"/>
          <w:lang w:val="en-US"/>
        </w:rPr>
        <w:t>Strengthen the focus on clinical research in collaboration with users, industry, and the public sector.</w:t>
      </w:r>
      <w:r w:rsidR="00AE044F" w:rsidRPr="00007151">
        <w:rPr>
          <w:lang w:val="en-US"/>
        </w:rPr>
        <w:br/>
        <w:t xml:space="preserve"> </w:t>
      </w:r>
    </w:p>
    <w:p w14:paraId="47E8B869" w14:textId="445F576E" w:rsidR="00007151" w:rsidRDefault="00007151" w:rsidP="00007151">
      <w:pPr>
        <w:spacing w:after="0" w:line="240" w:lineRule="auto"/>
        <w:ind w:right="-142"/>
        <w:rPr>
          <w:color w:val="1F497D" w:themeColor="text2"/>
          <w:sz w:val="18"/>
          <w:szCs w:val="18"/>
          <w:lang w:val="en-US"/>
        </w:rPr>
      </w:pPr>
      <w:r w:rsidRPr="00007151">
        <w:rPr>
          <w:color w:val="1F497D" w:themeColor="text2"/>
          <w:sz w:val="18"/>
          <w:szCs w:val="18"/>
          <w:lang w:val="en-US"/>
        </w:rPr>
        <w:t>From the strategy:</w:t>
      </w:r>
    </w:p>
    <w:p w14:paraId="18A9F7FF" w14:textId="77777777" w:rsidR="00007151" w:rsidRPr="00007151" w:rsidRDefault="00007151" w:rsidP="00007151">
      <w:pPr>
        <w:spacing w:after="0" w:line="240" w:lineRule="auto"/>
        <w:ind w:right="-142"/>
        <w:rPr>
          <w:color w:val="1F497D" w:themeColor="text2"/>
          <w:sz w:val="18"/>
          <w:szCs w:val="18"/>
          <w:lang w:val="en-US"/>
        </w:rPr>
      </w:pPr>
    </w:p>
    <w:p w14:paraId="45F76E49" w14:textId="6722D035" w:rsidR="00007151" w:rsidRPr="00007151" w:rsidRDefault="00007151" w:rsidP="009C3788">
      <w:pPr>
        <w:pStyle w:val="ListParagraph"/>
        <w:numPr>
          <w:ilvl w:val="0"/>
          <w:numId w:val="23"/>
        </w:numPr>
        <w:spacing w:after="0" w:line="240" w:lineRule="auto"/>
        <w:ind w:right="-142"/>
        <w:rPr>
          <w:color w:val="1F497D" w:themeColor="text2"/>
          <w:sz w:val="18"/>
          <w:szCs w:val="18"/>
          <w:lang w:val="en-US"/>
        </w:rPr>
      </w:pPr>
      <w:r w:rsidRPr="00007151">
        <w:rPr>
          <w:color w:val="1F497D" w:themeColor="text2"/>
          <w:sz w:val="18"/>
          <w:szCs w:val="18"/>
          <w:lang w:val="en-US"/>
        </w:rPr>
        <w:t>Increase the number of clinical trials and patients included in all relevant fields—both investigator-initiated and industry-funded studies. Ensure high-quality and treatment-related research across all fields and build multiple excellent clinical research environments.</w:t>
      </w:r>
    </w:p>
    <w:p w14:paraId="321705F1" w14:textId="4B9BADBB" w:rsidR="005F04EC" w:rsidRDefault="00007151" w:rsidP="009C3788">
      <w:pPr>
        <w:pStyle w:val="ListParagraph"/>
        <w:numPr>
          <w:ilvl w:val="0"/>
          <w:numId w:val="23"/>
        </w:numPr>
        <w:spacing w:after="0" w:line="240" w:lineRule="auto"/>
        <w:ind w:right="-142"/>
        <w:rPr>
          <w:color w:val="1F497D" w:themeColor="text2"/>
          <w:sz w:val="18"/>
          <w:szCs w:val="18"/>
          <w:lang w:val="en-US"/>
        </w:rPr>
      </w:pPr>
      <w:r w:rsidRPr="00007151">
        <w:rPr>
          <w:color w:val="1F497D" w:themeColor="text2"/>
          <w:sz w:val="18"/>
          <w:szCs w:val="18"/>
          <w:lang w:val="en-US"/>
        </w:rPr>
        <w:t>Expand national and international collaboration on clinical multicenter studies.</w:t>
      </w:r>
    </w:p>
    <w:p w14:paraId="2E64AC56" w14:textId="77777777" w:rsidR="00007151" w:rsidRPr="00007151" w:rsidRDefault="00007151" w:rsidP="00007151">
      <w:pPr>
        <w:pStyle w:val="ListParagraph"/>
        <w:spacing w:after="0" w:line="240" w:lineRule="auto"/>
        <w:ind w:right="-142"/>
        <w:rPr>
          <w:color w:val="1F497D" w:themeColor="text2"/>
          <w:sz w:val="18"/>
          <w:szCs w:val="18"/>
          <w:lang w:val="en-US"/>
        </w:rPr>
      </w:pPr>
    </w:p>
    <w:tbl>
      <w:tblPr>
        <w:tblStyle w:val="TableGrid"/>
        <w:tblW w:w="10206" w:type="dxa"/>
        <w:tblInd w:w="108" w:type="dxa"/>
        <w:tblLayout w:type="fixed"/>
        <w:tblLook w:val="04A0" w:firstRow="1" w:lastRow="0" w:firstColumn="1" w:lastColumn="0" w:noHBand="0" w:noVBand="1"/>
      </w:tblPr>
      <w:tblGrid>
        <w:gridCol w:w="8647"/>
        <w:gridCol w:w="1559"/>
      </w:tblGrid>
      <w:tr w:rsidR="00877D86" w:rsidRPr="007D720D" w14:paraId="7337C408" w14:textId="77777777" w:rsidTr="00877D86">
        <w:tc>
          <w:tcPr>
            <w:tcW w:w="8647" w:type="dxa"/>
            <w:shd w:val="clear" w:color="auto" w:fill="C6D9F1" w:themeFill="text2" w:themeFillTint="33"/>
          </w:tcPr>
          <w:p w14:paraId="04302935" w14:textId="0F46952A" w:rsidR="00877D86" w:rsidRPr="007D720D" w:rsidRDefault="0019360D" w:rsidP="00C91D25">
            <w:pPr>
              <w:rPr>
                <w:b/>
                <w:sz w:val="20"/>
                <w:szCs w:val="20"/>
              </w:rPr>
            </w:pPr>
            <w:r w:rsidRPr="0019360D">
              <w:rPr>
                <w:b/>
                <w:sz w:val="20"/>
                <w:szCs w:val="20"/>
                <w:lang w:val="en-US"/>
              </w:rPr>
              <w:t>Key Measures</w:t>
            </w:r>
            <w:r w:rsidR="00877D86" w:rsidRPr="007D720D">
              <w:rPr>
                <w:b/>
                <w:sz w:val="20"/>
                <w:szCs w:val="20"/>
              </w:rPr>
              <w:t>:</w:t>
            </w:r>
          </w:p>
        </w:tc>
        <w:tc>
          <w:tcPr>
            <w:tcW w:w="1559" w:type="dxa"/>
            <w:shd w:val="clear" w:color="auto" w:fill="C6D9F1" w:themeFill="text2" w:themeFillTint="33"/>
          </w:tcPr>
          <w:p w14:paraId="46A997F7" w14:textId="19E881EA" w:rsidR="00877D86" w:rsidRPr="007D720D" w:rsidRDefault="0019360D" w:rsidP="00353D6F">
            <w:pPr>
              <w:rPr>
                <w:b/>
                <w:sz w:val="20"/>
                <w:szCs w:val="20"/>
              </w:rPr>
            </w:pPr>
            <w:r w:rsidRPr="0019360D">
              <w:rPr>
                <w:b/>
                <w:sz w:val="20"/>
                <w:szCs w:val="20"/>
                <w:lang w:val="en-US"/>
              </w:rPr>
              <w:t>Primary Responsibility</w:t>
            </w:r>
          </w:p>
        </w:tc>
      </w:tr>
      <w:tr w:rsidR="00877D86" w:rsidRPr="00A0666A" w14:paraId="656C64DF" w14:textId="77777777" w:rsidTr="00877D86">
        <w:tc>
          <w:tcPr>
            <w:tcW w:w="8647" w:type="dxa"/>
          </w:tcPr>
          <w:p w14:paraId="29562FFE" w14:textId="77777777" w:rsidR="00007151" w:rsidRPr="00007151" w:rsidRDefault="00007151" w:rsidP="00007151">
            <w:pPr>
              <w:rPr>
                <w:b/>
                <w:sz w:val="20"/>
                <w:szCs w:val="20"/>
                <w:lang w:val="en-US"/>
              </w:rPr>
            </w:pPr>
            <w:r w:rsidRPr="00007151">
              <w:rPr>
                <w:b/>
                <w:sz w:val="20"/>
                <w:szCs w:val="20"/>
                <w:lang w:val="en-US"/>
              </w:rPr>
              <w:t>1a</w:t>
            </w:r>
          </w:p>
          <w:p w14:paraId="6A7BF6BE" w14:textId="4A4E82D7" w:rsidR="00007151" w:rsidRPr="009C3788" w:rsidRDefault="00007151" w:rsidP="00007151">
            <w:pPr>
              <w:rPr>
                <w:bCs/>
                <w:sz w:val="20"/>
                <w:szCs w:val="20"/>
                <w:lang w:val="en-US"/>
              </w:rPr>
            </w:pPr>
            <w:r w:rsidRPr="009C3788">
              <w:rPr>
                <w:bCs/>
                <w:sz w:val="20"/>
                <w:szCs w:val="20"/>
                <w:lang w:val="en-US"/>
              </w:rPr>
              <w:t xml:space="preserve">Follow up on the </w:t>
            </w:r>
            <w:r w:rsidR="00A0666A">
              <w:fldChar w:fldCharType="begin"/>
            </w:r>
            <w:r w:rsidR="00A0666A" w:rsidRPr="00A0666A">
              <w:rPr>
                <w:lang w:val="en-US"/>
              </w:rPr>
              <w:instrText xml:space="preserve"> HYPERLINK "https://www.regjeringen.no/contentassets/59ffc7b38a4f46fbb062aecae50e272d/207035_kliniske_studier_k6_b.pdf" </w:instrText>
            </w:r>
            <w:r w:rsidR="00A0666A">
              <w:fldChar w:fldCharType="separate"/>
            </w:r>
            <w:r w:rsidRPr="009C3788">
              <w:rPr>
                <w:rStyle w:val="Hyperlink"/>
                <w:bCs/>
                <w:sz w:val="20"/>
                <w:szCs w:val="20"/>
                <w:lang w:val="en-US"/>
              </w:rPr>
              <w:t>National Action Plan for Clinical Studies</w:t>
            </w:r>
            <w:r w:rsidR="00A0666A">
              <w:rPr>
                <w:rStyle w:val="Hyperlink"/>
                <w:bCs/>
                <w:sz w:val="20"/>
                <w:szCs w:val="20"/>
                <w:lang w:val="en-US"/>
              </w:rPr>
              <w:fldChar w:fldCharType="end"/>
            </w:r>
            <w:r w:rsidRPr="009C3788">
              <w:rPr>
                <w:bCs/>
                <w:sz w:val="20"/>
                <w:szCs w:val="20"/>
                <w:lang w:val="en-US"/>
              </w:rPr>
              <w:t xml:space="preserve"> 2021-2025:</w:t>
            </w:r>
          </w:p>
          <w:p w14:paraId="30B5BE33" w14:textId="6FCDDFC3" w:rsidR="00007151" w:rsidRPr="009C3788" w:rsidRDefault="00007151" w:rsidP="004531C0">
            <w:pPr>
              <w:pStyle w:val="ListParagraph"/>
              <w:numPr>
                <w:ilvl w:val="0"/>
                <w:numId w:val="30"/>
              </w:numPr>
              <w:rPr>
                <w:bCs/>
                <w:sz w:val="20"/>
                <w:szCs w:val="20"/>
                <w:lang w:val="en-US"/>
              </w:rPr>
            </w:pPr>
            <w:r w:rsidRPr="009C3788">
              <w:rPr>
                <w:bCs/>
                <w:sz w:val="20"/>
                <w:szCs w:val="20"/>
                <w:lang w:val="en-US"/>
              </w:rPr>
              <w:t>Departmental leaders should plan for sufficient protected time so that physicians and healthcare professionals have the necessary flexibility to participate in and conduct clinical trials, and they should be evaluated on this.</w:t>
            </w:r>
          </w:p>
          <w:p w14:paraId="474E88F0" w14:textId="0988CFF8" w:rsidR="00007151" w:rsidRPr="009C3788" w:rsidRDefault="00007151" w:rsidP="004531C0">
            <w:pPr>
              <w:pStyle w:val="ListParagraph"/>
              <w:numPr>
                <w:ilvl w:val="1"/>
                <w:numId w:val="30"/>
              </w:numPr>
              <w:rPr>
                <w:bCs/>
                <w:sz w:val="20"/>
                <w:szCs w:val="20"/>
                <w:lang w:val="en-US"/>
              </w:rPr>
            </w:pPr>
            <w:r w:rsidRPr="009C3788">
              <w:rPr>
                <w:bCs/>
                <w:sz w:val="20"/>
                <w:szCs w:val="20"/>
                <w:lang w:val="en-US"/>
              </w:rPr>
              <w:t>Prioritize clinical trials as an integrated part of patient care.</w:t>
            </w:r>
          </w:p>
          <w:p w14:paraId="2AE833EF" w14:textId="183463AE" w:rsidR="00007151" w:rsidRPr="009C3788" w:rsidRDefault="00007151" w:rsidP="004531C0">
            <w:pPr>
              <w:pStyle w:val="ListParagraph"/>
              <w:numPr>
                <w:ilvl w:val="1"/>
                <w:numId w:val="30"/>
              </w:numPr>
              <w:rPr>
                <w:bCs/>
                <w:sz w:val="20"/>
                <w:szCs w:val="20"/>
                <w:lang w:val="en-US"/>
              </w:rPr>
            </w:pPr>
            <w:r w:rsidRPr="009C3788">
              <w:rPr>
                <w:bCs/>
                <w:sz w:val="20"/>
                <w:szCs w:val="20"/>
                <w:lang w:val="en-US"/>
              </w:rPr>
              <w:t>In resource planning for industry-funded studies, HLK should account for costs before revenue.</w:t>
            </w:r>
          </w:p>
          <w:p w14:paraId="291D1C03" w14:textId="00300C6C" w:rsidR="00007151" w:rsidRPr="009C3788" w:rsidRDefault="00007151" w:rsidP="004531C0">
            <w:pPr>
              <w:pStyle w:val="ListParagraph"/>
              <w:numPr>
                <w:ilvl w:val="0"/>
                <w:numId w:val="30"/>
              </w:numPr>
              <w:rPr>
                <w:bCs/>
                <w:sz w:val="20"/>
                <w:szCs w:val="20"/>
                <w:lang w:val="en-US"/>
              </w:rPr>
            </w:pPr>
            <w:r w:rsidRPr="009C3788">
              <w:rPr>
                <w:bCs/>
                <w:sz w:val="20"/>
                <w:szCs w:val="20"/>
                <w:lang w:val="en-US"/>
              </w:rPr>
              <w:t>Improve processes and expertise for investigator-initiated studies—allocate space and research nurses in the clinic. Researchers should not bear the cost for expertise centrally provided by OUS research support, etc.</w:t>
            </w:r>
          </w:p>
          <w:p w14:paraId="5CC85DCE" w14:textId="63CAE94D" w:rsidR="00007151" w:rsidRPr="009C3788" w:rsidRDefault="00007151" w:rsidP="004531C0">
            <w:pPr>
              <w:pStyle w:val="ListParagraph"/>
              <w:numPr>
                <w:ilvl w:val="0"/>
                <w:numId w:val="30"/>
              </w:numPr>
              <w:rPr>
                <w:bCs/>
                <w:sz w:val="20"/>
                <w:szCs w:val="20"/>
                <w:lang w:val="en-US"/>
              </w:rPr>
            </w:pPr>
            <w:r w:rsidRPr="009C3788">
              <w:rPr>
                <w:bCs/>
                <w:sz w:val="20"/>
                <w:szCs w:val="20"/>
                <w:lang w:val="en-US"/>
              </w:rPr>
              <w:t>Improve processes for industry collaboration and commissioned research—identify and build on existing environments.</w:t>
            </w:r>
          </w:p>
          <w:p w14:paraId="0DC382F4" w14:textId="6EDDA6DA" w:rsidR="00007151" w:rsidRPr="009C3788" w:rsidRDefault="00007151" w:rsidP="004531C0">
            <w:pPr>
              <w:pStyle w:val="ListParagraph"/>
              <w:numPr>
                <w:ilvl w:val="0"/>
                <w:numId w:val="30"/>
              </w:numPr>
              <w:rPr>
                <w:bCs/>
                <w:sz w:val="20"/>
                <w:szCs w:val="20"/>
                <w:lang w:val="en-US"/>
              </w:rPr>
            </w:pPr>
            <w:r w:rsidRPr="009C3788">
              <w:rPr>
                <w:bCs/>
                <w:sz w:val="20"/>
                <w:szCs w:val="20"/>
                <w:lang w:val="en-US"/>
              </w:rPr>
              <w:t>Facilitate pragmatic studies,</w:t>
            </w:r>
            <w:r w:rsidR="004531C0">
              <w:rPr>
                <w:bCs/>
                <w:sz w:val="20"/>
                <w:szCs w:val="20"/>
                <w:lang w:val="en-US"/>
              </w:rPr>
              <w:t xml:space="preserve"> </w:t>
            </w:r>
            <w:r w:rsidR="00A0666A">
              <w:fldChar w:fldCharType="begin"/>
            </w:r>
            <w:r w:rsidR="00A0666A" w:rsidRPr="00A0666A">
              <w:rPr>
                <w:lang w:val="en-US"/>
              </w:rPr>
              <w:instrText xml:space="preserve"> HYPERLINK "https://www-norcrin-no.translate.goog/blog/pragmatiske-studier-endelig-i-g</w:instrText>
            </w:r>
            <w:r w:rsidR="00A0666A" w:rsidRPr="00A0666A">
              <w:rPr>
                <w:lang w:val="en-US"/>
              </w:rPr>
              <w:instrText xml:space="preserve">ang/?_x_tr_sl=auto&amp;_x_tr_tl=en&amp;_x_tr_hl=no&amp;_x_tr_pto=wapp" </w:instrText>
            </w:r>
            <w:r w:rsidR="00A0666A">
              <w:fldChar w:fldCharType="separate"/>
            </w:r>
            <w:r w:rsidR="004531C0" w:rsidRPr="004531C0">
              <w:rPr>
                <w:rStyle w:val="Hyperlink"/>
                <w:bCs/>
                <w:sz w:val="20"/>
                <w:szCs w:val="20"/>
                <w:lang w:val="en-US"/>
              </w:rPr>
              <w:t>please see definition</w:t>
            </w:r>
            <w:r w:rsidR="00A0666A">
              <w:rPr>
                <w:rStyle w:val="Hyperlink"/>
                <w:bCs/>
                <w:sz w:val="20"/>
                <w:szCs w:val="20"/>
                <w:lang w:val="en-US"/>
              </w:rPr>
              <w:fldChar w:fldCharType="end"/>
            </w:r>
            <w:r w:rsidR="004531C0">
              <w:rPr>
                <w:bCs/>
                <w:sz w:val="20"/>
                <w:szCs w:val="20"/>
                <w:lang w:val="en-US"/>
              </w:rPr>
              <w:t>,</w:t>
            </w:r>
            <w:r w:rsidRPr="009C3788">
              <w:rPr>
                <w:bCs/>
                <w:sz w:val="20"/>
                <w:szCs w:val="20"/>
                <w:lang w:val="en-US"/>
              </w:rPr>
              <w:t xml:space="preserve"> including Registry-based Randomized Clinical Trials (RRCT) - requires access to registries and collaboration with ICT.</w:t>
            </w:r>
          </w:p>
          <w:p w14:paraId="20837953" w14:textId="77777777" w:rsidR="00007151" w:rsidRPr="00007151" w:rsidRDefault="00007151" w:rsidP="00007151">
            <w:pPr>
              <w:rPr>
                <w:b/>
                <w:sz w:val="20"/>
                <w:szCs w:val="20"/>
                <w:lang w:val="en-US"/>
              </w:rPr>
            </w:pPr>
          </w:p>
          <w:p w14:paraId="6ED21ED8" w14:textId="77777777" w:rsidR="00007151" w:rsidRPr="00007151" w:rsidRDefault="00007151" w:rsidP="00007151">
            <w:pPr>
              <w:rPr>
                <w:b/>
                <w:sz w:val="20"/>
                <w:szCs w:val="20"/>
                <w:lang w:val="en-US"/>
              </w:rPr>
            </w:pPr>
            <w:r w:rsidRPr="00007151">
              <w:rPr>
                <w:b/>
                <w:sz w:val="20"/>
                <w:szCs w:val="20"/>
                <w:lang w:val="en-US"/>
              </w:rPr>
              <w:t>Result Indicators:</w:t>
            </w:r>
          </w:p>
          <w:p w14:paraId="4790A236" w14:textId="2FC8E5CD" w:rsidR="00FD25BF" w:rsidRPr="009C3788" w:rsidRDefault="009C3788" w:rsidP="009C3788">
            <w:pPr>
              <w:pStyle w:val="ListParagraph"/>
              <w:numPr>
                <w:ilvl w:val="0"/>
                <w:numId w:val="26"/>
              </w:numPr>
              <w:rPr>
                <w:bCs/>
                <w:sz w:val="16"/>
                <w:szCs w:val="16"/>
                <w:lang w:val="en-US"/>
              </w:rPr>
            </w:pPr>
            <w:r>
              <w:rPr>
                <w:bCs/>
                <w:sz w:val="20"/>
                <w:szCs w:val="20"/>
                <w:lang w:val="en-US"/>
              </w:rPr>
              <w:t>I</w:t>
            </w:r>
            <w:r w:rsidR="00007151" w:rsidRPr="009C3788">
              <w:rPr>
                <w:bCs/>
                <w:sz w:val="20"/>
                <w:szCs w:val="20"/>
                <w:lang w:val="en-US"/>
              </w:rPr>
              <w:t>ncreased number of ongoing clinical treatment studies—sum of investigator-initiated and industry-initiated studies, with measurement by departmental leaders (including the number of published articles and doctoral degrees).</w:t>
            </w:r>
          </w:p>
        </w:tc>
        <w:tc>
          <w:tcPr>
            <w:tcW w:w="1559" w:type="dxa"/>
          </w:tcPr>
          <w:p w14:paraId="033F756E" w14:textId="77777777" w:rsidR="0044749B" w:rsidRPr="00007151" w:rsidRDefault="0044749B" w:rsidP="00C0211C">
            <w:pPr>
              <w:rPr>
                <w:color w:val="FF0000"/>
                <w:sz w:val="20"/>
                <w:szCs w:val="20"/>
                <w:lang w:val="en-US"/>
              </w:rPr>
            </w:pPr>
          </w:p>
          <w:p w14:paraId="2E344817" w14:textId="3DABBEE8" w:rsidR="00456EA8" w:rsidRPr="009C3788" w:rsidRDefault="009C3788" w:rsidP="00C0211C">
            <w:pPr>
              <w:rPr>
                <w:sz w:val="20"/>
                <w:szCs w:val="20"/>
                <w:lang w:val="en-US"/>
              </w:rPr>
            </w:pPr>
            <w:r w:rsidRPr="009C3788">
              <w:rPr>
                <w:sz w:val="20"/>
                <w:szCs w:val="20"/>
                <w:lang w:val="en-US"/>
              </w:rPr>
              <w:t>Dep. Heads</w:t>
            </w:r>
          </w:p>
          <w:p w14:paraId="654FA471" w14:textId="77777777" w:rsidR="00CA70AC" w:rsidRPr="009C3788" w:rsidRDefault="00CA70AC" w:rsidP="00C0211C">
            <w:pPr>
              <w:rPr>
                <w:sz w:val="20"/>
                <w:szCs w:val="20"/>
                <w:lang w:val="en-US"/>
              </w:rPr>
            </w:pPr>
          </w:p>
          <w:p w14:paraId="12ABD739" w14:textId="29645E60" w:rsidR="00456EA8" w:rsidRPr="009C3788" w:rsidRDefault="009C3788" w:rsidP="00C0211C">
            <w:pPr>
              <w:rPr>
                <w:sz w:val="20"/>
                <w:szCs w:val="20"/>
                <w:lang w:val="en-US"/>
              </w:rPr>
            </w:pPr>
            <w:r w:rsidRPr="009C3788">
              <w:rPr>
                <w:sz w:val="20"/>
                <w:szCs w:val="20"/>
                <w:lang w:val="en-US"/>
              </w:rPr>
              <w:t>Head of C</w:t>
            </w:r>
            <w:r>
              <w:rPr>
                <w:sz w:val="20"/>
                <w:szCs w:val="20"/>
                <w:lang w:val="en-US"/>
              </w:rPr>
              <w:t>linic</w:t>
            </w:r>
          </w:p>
        </w:tc>
      </w:tr>
      <w:tr w:rsidR="00877D86" w:rsidRPr="0012181B" w14:paraId="66F280B5" w14:textId="77777777" w:rsidTr="00877D86">
        <w:tc>
          <w:tcPr>
            <w:tcW w:w="8647" w:type="dxa"/>
          </w:tcPr>
          <w:p w14:paraId="635AF6FC" w14:textId="77777777" w:rsidR="004531C0" w:rsidRPr="004531C0" w:rsidRDefault="004531C0" w:rsidP="004531C0">
            <w:pPr>
              <w:rPr>
                <w:b/>
                <w:sz w:val="20"/>
                <w:szCs w:val="20"/>
                <w:lang w:val="en-US"/>
              </w:rPr>
            </w:pPr>
            <w:r w:rsidRPr="004531C0">
              <w:rPr>
                <w:b/>
                <w:sz w:val="20"/>
                <w:szCs w:val="20"/>
                <w:lang w:val="en-US"/>
              </w:rPr>
              <w:t>1b</w:t>
            </w:r>
          </w:p>
          <w:p w14:paraId="33C219A8" w14:textId="57B49768" w:rsidR="004531C0" w:rsidRPr="004531C0" w:rsidRDefault="004531C0" w:rsidP="004531C0">
            <w:pPr>
              <w:pStyle w:val="ListParagraph"/>
              <w:numPr>
                <w:ilvl w:val="0"/>
                <w:numId w:val="29"/>
              </w:numPr>
              <w:rPr>
                <w:bCs/>
                <w:sz w:val="20"/>
                <w:szCs w:val="20"/>
                <w:lang w:val="en-US"/>
              </w:rPr>
            </w:pPr>
            <w:r w:rsidRPr="004531C0">
              <w:rPr>
                <w:bCs/>
                <w:sz w:val="20"/>
                <w:szCs w:val="20"/>
                <w:lang w:val="en-US"/>
              </w:rPr>
              <w:t>Apply for grants for national multicenter studies, including the Clinical Treatment Research (KLINBEFORSK) scheme, and international multicenter studies.</w:t>
            </w:r>
          </w:p>
          <w:p w14:paraId="385F2264" w14:textId="77777777" w:rsidR="004531C0" w:rsidRPr="004531C0" w:rsidRDefault="004531C0" w:rsidP="004531C0">
            <w:pPr>
              <w:rPr>
                <w:b/>
                <w:sz w:val="20"/>
                <w:szCs w:val="20"/>
                <w:lang w:val="en-US"/>
              </w:rPr>
            </w:pPr>
          </w:p>
          <w:p w14:paraId="34B7206F" w14:textId="77777777" w:rsidR="004531C0" w:rsidRPr="004531C0" w:rsidRDefault="004531C0" w:rsidP="004531C0">
            <w:pPr>
              <w:rPr>
                <w:b/>
                <w:sz w:val="20"/>
                <w:szCs w:val="20"/>
                <w:lang w:val="en-US"/>
              </w:rPr>
            </w:pPr>
            <w:r w:rsidRPr="004531C0">
              <w:rPr>
                <w:b/>
                <w:sz w:val="20"/>
                <w:szCs w:val="20"/>
                <w:lang w:val="en-US"/>
              </w:rPr>
              <w:t>Result Indicators:</w:t>
            </w:r>
          </w:p>
          <w:p w14:paraId="70640E73" w14:textId="0EBD8B9D" w:rsidR="004531C0" w:rsidRPr="004531C0" w:rsidRDefault="004531C0" w:rsidP="004531C0">
            <w:pPr>
              <w:pStyle w:val="ListParagraph"/>
              <w:numPr>
                <w:ilvl w:val="0"/>
                <w:numId w:val="31"/>
              </w:numPr>
              <w:rPr>
                <w:bCs/>
                <w:sz w:val="20"/>
                <w:szCs w:val="20"/>
                <w:lang w:val="en-US"/>
              </w:rPr>
            </w:pPr>
            <w:r w:rsidRPr="004531C0">
              <w:rPr>
                <w:bCs/>
                <w:sz w:val="20"/>
                <w:szCs w:val="20"/>
                <w:lang w:val="en-US"/>
              </w:rPr>
              <w:t>Number of granted applications during the period</w:t>
            </w:r>
          </w:p>
          <w:p w14:paraId="498B4099" w14:textId="23698B9D" w:rsidR="004531C0" w:rsidRPr="004531C0" w:rsidRDefault="004531C0" w:rsidP="004531C0">
            <w:pPr>
              <w:pStyle w:val="ListParagraph"/>
              <w:numPr>
                <w:ilvl w:val="0"/>
                <w:numId w:val="31"/>
              </w:numPr>
              <w:rPr>
                <w:bCs/>
                <w:sz w:val="20"/>
                <w:szCs w:val="20"/>
                <w:lang w:val="en-US"/>
              </w:rPr>
            </w:pPr>
            <w:r w:rsidRPr="004531C0">
              <w:rPr>
                <w:bCs/>
                <w:sz w:val="20"/>
                <w:szCs w:val="20"/>
                <w:lang w:val="en-US"/>
              </w:rPr>
              <w:t>Number of published articles (especially at level 2) and doctoral degrees</w:t>
            </w:r>
          </w:p>
          <w:p w14:paraId="1883BAC0" w14:textId="6F27C26E" w:rsidR="00877D86" w:rsidRPr="004531C0" w:rsidRDefault="00877D86" w:rsidP="00592CFA">
            <w:pPr>
              <w:pStyle w:val="ListParagraph"/>
              <w:ind w:left="1068"/>
              <w:rPr>
                <w:sz w:val="20"/>
                <w:szCs w:val="20"/>
                <w:highlight w:val="yellow"/>
                <w:lang w:val="en-US"/>
              </w:rPr>
            </w:pPr>
          </w:p>
        </w:tc>
        <w:tc>
          <w:tcPr>
            <w:tcW w:w="1559" w:type="dxa"/>
          </w:tcPr>
          <w:p w14:paraId="2794C18D" w14:textId="77777777" w:rsidR="00877D86" w:rsidRPr="004531C0" w:rsidRDefault="00877D86" w:rsidP="00353D6F">
            <w:pPr>
              <w:rPr>
                <w:sz w:val="20"/>
                <w:szCs w:val="20"/>
                <w:lang w:val="en-US"/>
              </w:rPr>
            </w:pPr>
          </w:p>
          <w:p w14:paraId="46BF0BB6" w14:textId="77777777" w:rsidR="004531C0" w:rsidRPr="004531C0" w:rsidRDefault="004531C0" w:rsidP="004531C0">
            <w:pPr>
              <w:rPr>
                <w:sz w:val="20"/>
                <w:szCs w:val="20"/>
                <w:lang w:val="en-US"/>
              </w:rPr>
            </w:pPr>
            <w:r w:rsidRPr="004531C0">
              <w:rPr>
                <w:sz w:val="20"/>
                <w:szCs w:val="20"/>
                <w:lang w:val="en-US"/>
              </w:rPr>
              <w:t>Research Group Leaders</w:t>
            </w:r>
          </w:p>
          <w:p w14:paraId="10A00BD4" w14:textId="1921F4F5" w:rsidR="00456EA8" w:rsidRPr="0012181B" w:rsidRDefault="00456EA8" w:rsidP="00353D6F">
            <w:pPr>
              <w:rPr>
                <w:sz w:val="20"/>
                <w:szCs w:val="20"/>
              </w:rPr>
            </w:pPr>
          </w:p>
        </w:tc>
      </w:tr>
    </w:tbl>
    <w:p w14:paraId="00407E8B" w14:textId="77777777" w:rsidR="00AE044F" w:rsidRDefault="00AE044F" w:rsidP="002A3588">
      <w:pPr>
        <w:pStyle w:val="Heading3"/>
        <w:spacing w:before="0" w:after="200" w:line="240" w:lineRule="auto"/>
      </w:pPr>
    </w:p>
    <w:p w14:paraId="4543455B" w14:textId="4832D6B4" w:rsidR="00AE044F" w:rsidRPr="0019360D" w:rsidRDefault="0019360D" w:rsidP="00AE044F">
      <w:pPr>
        <w:pStyle w:val="Heading3"/>
        <w:numPr>
          <w:ilvl w:val="0"/>
          <w:numId w:val="1"/>
        </w:numPr>
        <w:spacing w:line="240" w:lineRule="auto"/>
        <w:rPr>
          <w:lang w:val="en-US"/>
        </w:rPr>
      </w:pPr>
      <w:r w:rsidRPr="0019360D">
        <w:rPr>
          <w:lang w:val="en-US"/>
        </w:rPr>
        <w:t>Strengthen translational research as a crucial link between basic research and clinical practice.</w:t>
      </w:r>
      <w:r w:rsidR="00AE044F" w:rsidRPr="0019360D">
        <w:rPr>
          <w:lang w:val="en-US"/>
        </w:rPr>
        <w:br/>
      </w:r>
    </w:p>
    <w:p w14:paraId="2CB1F992" w14:textId="48CFAB05" w:rsidR="0019360D" w:rsidRDefault="0019360D" w:rsidP="0019360D">
      <w:pPr>
        <w:pStyle w:val="Default"/>
        <w:rPr>
          <w:rFonts w:asciiTheme="minorHAnsi" w:eastAsiaTheme="minorHAnsi" w:hAnsiTheme="minorHAnsi" w:cstheme="minorBidi"/>
          <w:color w:val="1F497D" w:themeColor="text2"/>
          <w:sz w:val="18"/>
          <w:szCs w:val="18"/>
        </w:rPr>
      </w:pPr>
      <w:r w:rsidRPr="0019360D">
        <w:rPr>
          <w:rFonts w:asciiTheme="minorHAnsi" w:eastAsiaTheme="minorHAnsi" w:hAnsiTheme="minorHAnsi" w:cstheme="minorBidi"/>
          <w:color w:val="1F497D" w:themeColor="text2"/>
          <w:sz w:val="18"/>
          <w:szCs w:val="18"/>
        </w:rPr>
        <w:t xml:space="preserve">From </w:t>
      </w:r>
      <w:proofErr w:type="spellStart"/>
      <w:r w:rsidRPr="0019360D">
        <w:rPr>
          <w:rFonts w:asciiTheme="minorHAnsi" w:eastAsiaTheme="minorHAnsi" w:hAnsiTheme="minorHAnsi" w:cstheme="minorBidi"/>
          <w:color w:val="1F497D" w:themeColor="text2"/>
          <w:sz w:val="18"/>
          <w:szCs w:val="18"/>
        </w:rPr>
        <w:t>the</w:t>
      </w:r>
      <w:proofErr w:type="spellEnd"/>
      <w:r w:rsidRPr="0019360D">
        <w:rPr>
          <w:rFonts w:asciiTheme="minorHAnsi" w:eastAsiaTheme="minorHAnsi" w:hAnsiTheme="minorHAnsi" w:cstheme="minorBidi"/>
          <w:color w:val="1F497D" w:themeColor="text2"/>
          <w:sz w:val="18"/>
          <w:szCs w:val="18"/>
        </w:rPr>
        <w:t xml:space="preserve"> </w:t>
      </w:r>
      <w:proofErr w:type="spellStart"/>
      <w:r w:rsidRPr="0019360D">
        <w:rPr>
          <w:rFonts w:asciiTheme="minorHAnsi" w:eastAsiaTheme="minorHAnsi" w:hAnsiTheme="minorHAnsi" w:cstheme="minorBidi"/>
          <w:color w:val="1F497D" w:themeColor="text2"/>
          <w:sz w:val="18"/>
          <w:szCs w:val="18"/>
        </w:rPr>
        <w:t>strategy</w:t>
      </w:r>
      <w:proofErr w:type="spellEnd"/>
      <w:r w:rsidRPr="0019360D">
        <w:rPr>
          <w:rFonts w:asciiTheme="minorHAnsi" w:eastAsiaTheme="minorHAnsi" w:hAnsiTheme="minorHAnsi" w:cstheme="minorBidi"/>
          <w:color w:val="1F497D" w:themeColor="text2"/>
          <w:sz w:val="18"/>
          <w:szCs w:val="18"/>
        </w:rPr>
        <w:t>:</w:t>
      </w:r>
    </w:p>
    <w:p w14:paraId="61E0BD4D" w14:textId="77777777" w:rsidR="00AE3A30" w:rsidRPr="0019360D" w:rsidRDefault="00AE3A30" w:rsidP="0019360D">
      <w:pPr>
        <w:pStyle w:val="Default"/>
        <w:rPr>
          <w:rFonts w:asciiTheme="minorHAnsi" w:eastAsiaTheme="minorHAnsi" w:hAnsiTheme="minorHAnsi" w:cstheme="minorBidi"/>
          <w:color w:val="1F497D" w:themeColor="text2"/>
          <w:sz w:val="18"/>
          <w:szCs w:val="18"/>
        </w:rPr>
      </w:pPr>
    </w:p>
    <w:p w14:paraId="42C020AB" w14:textId="7EFFD5A5" w:rsidR="0019360D" w:rsidRPr="0019360D" w:rsidRDefault="0019360D" w:rsidP="0019360D">
      <w:pPr>
        <w:pStyle w:val="Default"/>
        <w:numPr>
          <w:ilvl w:val="0"/>
          <w:numId w:val="2"/>
        </w:numPr>
        <w:rPr>
          <w:rFonts w:asciiTheme="minorHAnsi" w:eastAsiaTheme="minorHAnsi" w:hAnsiTheme="minorHAnsi" w:cstheme="minorBidi"/>
          <w:color w:val="1F497D" w:themeColor="text2"/>
          <w:sz w:val="18"/>
          <w:szCs w:val="18"/>
          <w:lang w:val="en-US"/>
        </w:rPr>
      </w:pPr>
      <w:r w:rsidRPr="0019360D">
        <w:rPr>
          <w:rFonts w:asciiTheme="minorHAnsi" w:eastAsiaTheme="minorHAnsi" w:hAnsiTheme="minorHAnsi" w:cstheme="minorBidi"/>
          <w:color w:val="1F497D" w:themeColor="text2"/>
          <w:sz w:val="18"/>
          <w:szCs w:val="18"/>
          <w:lang w:val="en-US"/>
        </w:rPr>
        <w:t>Encourage good interaction, such as good meeting places and combined positions, between basic research and clinical practice.</w:t>
      </w:r>
    </w:p>
    <w:p w14:paraId="5FB216A9" w14:textId="70A2EAF1" w:rsidR="0019360D" w:rsidRPr="0019360D" w:rsidRDefault="0019360D" w:rsidP="0019360D">
      <w:pPr>
        <w:pStyle w:val="Default"/>
        <w:numPr>
          <w:ilvl w:val="0"/>
          <w:numId w:val="2"/>
        </w:numPr>
        <w:rPr>
          <w:rFonts w:asciiTheme="minorHAnsi" w:eastAsiaTheme="minorHAnsi" w:hAnsiTheme="minorHAnsi" w:cstheme="minorBidi"/>
          <w:color w:val="1F497D" w:themeColor="text2"/>
          <w:sz w:val="18"/>
          <w:szCs w:val="18"/>
          <w:lang w:val="en-US"/>
        </w:rPr>
      </w:pPr>
      <w:r w:rsidRPr="0019360D">
        <w:rPr>
          <w:rFonts w:asciiTheme="minorHAnsi" w:eastAsiaTheme="minorHAnsi" w:hAnsiTheme="minorHAnsi" w:cstheme="minorBidi"/>
          <w:color w:val="1F497D" w:themeColor="text2"/>
          <w:sz w:val="18"/>
          <w:szCs w:val="18"/>
          <w:lang w:val="en-US"/>
        </w:rPr>
        <w:lastRenderedPageBreak/>
        <w:t>Facilitate the further development of general biobanks and associated research registries to ensure optimal material and data access for translational research.</w:t>
      </w:r>
    </w:p>
    <w:p w14:paraId="4E1C49BB" w14:textId="05F1DD05" w:rsidR="0019360D" w:rsidRPr="0019360D" w:rsidRDefault="0019360D" w:rsidP="0019360D">
      <w:pPr>
        <w:pStyle w:val="Default"/>
        <w:numPr>
          <w:ilvl w:val="0"/>
          <w:numId w:val="2"/>
        </w:numPr>
        <w:rPr>
          <w:rFonts w:asciiTheme="minorHAnsi" w:eastAsiaTheme="minorHAnsi" w:hAnsiTheme="minorHAnsi" w:cstheme="minorBidi"/>
          <w:color w:val="1F497D" w:themeColor="text2"/>
          <w:sz w:val="18"/>
          <w:szCs w:val="18"/>
          <w:lang w:val="en-US"/>
        </w:rPr>
      </w:pPr>
      <w:r w:rsidRPr="0019360D">
        <w:rPr>
          <w:rFonts w:asciiTheme="minorHAnsi" w:eastAsiaTheme="minorHAnsi" w:hAnsiTheme="minorHAnsi" w:cstheme="minorBidi"/>
          <w:color w:val="1F497D" w:themeColor="text2"/>
          <w:sz w:val="18"/>
          <w:szCs w:val="18"/>
          <w:lang w:val="en-US"/>
        </w:rPr>
        <w:t>Support curiosity-driven, long-term research by creating good and predictable frameworks for excellent environments.</w:t>
      </w:r>
    </w:p>
    <w:p w14:paraId="15781938" w14:textId="464E1D7C" w:rsidR="0036754C" w:rsidRPr="0019360D" w:rsidRDefault="0019360D" w:rsidP="0019360D">
      <w:pPr>
        <w:pStyle w:val="Default"/>
        <w:numPr>
          <w:ilvl w:val="0"/>
          <w:numId w:val="2"/>
        </w:numPr>
        <w:rPr>
          <w:color w:val="1F497D" w:themeColor="text2"/>
          <w:sz w:val="18"/>
          <w:szCs w:val="18"/>
          <w:lang w:val="en-US"/>
        </w:rPr>
      </w:pPr>
      <w:r w:rsidRPr="0019360D">
        <w:rPr>
          <w:rFonts w:asciiTheme="minorHAnsi" w:eastAsiaTheme="minorHAnsi" w:hAnsiTheme="minorHAnsi" w:cstheme="minorBidi"/>
          <w:color w:val="1F497D" w:themeColor="text2"/>
          <w:sz w:val="18"/>
          <w:szCs w:val="18"/>
          <w:lang w:val="en-US"/>
        </w:rPr>
        <w:t>Ensure infrastructure and core facilities that make advanced and resource-intensive methodology quickly accessible for both basic and clinical research.</w:t>
      </w:r>
      <w:r w:rsidR="0092451A" w:rsidRPr="0019360D">
        <w:rPr>
          <w:color w:val="1F497D" w:themeColor="text2"/>
          <w:sz w:val="18"/>
          <w:szCs w:val="18"/>
          <w:lang w:val="en-US"/>
        </w:rPr>
        <w:br/>
      </w:r>
    </w:p>
    <w:tbl>
      <w:tblPr>
        <w:tblStyle w:val="TableGrid"/>
        <w:tblW w:w="10348" w:type="dxa"/>
        <w:tblInd w:w="108" w:type="dxa"/>
        <w:tblLayout w:type="fixed"/>
        <w:tblLook w:val="04A0" w:firstRow="1" w:lastRow="0" w:firstColumn="1" w:lastColumn="0" w:noHBand="0" w:noVBand="1"/>
      </w:tblPr>
      <w:tblGrid>
        <w:gridCol w:w="8647"/>
        <w:gridCol w:w="1701"/>
      </w:tblGrid>
      <w:tr w:rsidR="000627AE" w:rsidRPr="007D720D" w14:paraId="678EC8ED" w14:textId="77777777" w:rsidTr="000627AE">
        <w:tc>
          <w:tcPr>
            <w:tcW w:w="8647" w:type="dxa"/>
            <w:shd w:val="clear" w:color="auto" w:fill="C6D9F1" w:themeFill="text2" w:themeFillTint="33"/>
          </w:tcPr>
          <w:p w14:paraId="3B6C2AA6" w14:textId="3B47758B" w:rsidR="000627AE" w:rsidRPr="007D720D" w:rsidRDefault="0019360D" w:rsidP="0013460F">
            <w:pPr>
              <w:rPr>
                <w:b/>
                <w:sz w:val="20"/>
                <w:szCs w:val="20"/>
              </w:rPr>
            </w:pPr>
            <w:r w:rsidRPr="0019360D">
              <w:rPr>
                <w:b/>
                <w:sz w:val="20"/>
                <w:szCs w:val="20"/>
                <w:lang w:val="en-US"/>
              </w:rPr>
              <w:t>Key Measures</w:t>
            </w:r>
            <w:r>
              <w:rPr>
                <w:b/>
                <w:sz w:val="20"/>
                <w:szCs w:val="20"/>
                <w:lang w:val="en-US"/>
              </w:rPr>
              <w:t>:</w:t>
            </w:r>
          </w:p>
        </w:tc>
        <w:tc>
          <w:tcPr>
            <w:tcW w:w="1701" w:type="dxa"/>
            <w:shd w:val="clear" w:color="auto" w:fill="C6D9F1" w:themeFill="text2" w:themeFillTint="33"/>
          </w:tcPr>
          <w:p w14:paraId="3FACE9B6" w14:textId="02B4E545" w:rsidR="000627AE" w:rsidRPr="007D720D" w:rsidRDefault="0019360D" w:rsidP="0013460F">
            <w:pPr>
              <w:rPr>
                <w:b/>
                <w:sz w:val="20"/>
                <w:szCs w:val="20"/>
              </w:rPr>
            </w:pPr>
            <w:r w:rsidRPr="0019360D">
              <w:rPr>
                <w:b/>
                <w:sz w:val="20"/>
                <w:szCs w:val="20"/>
                <w:lang w:val="en-US"/>
              </w:rPr>
              <w:t>Primary Responsibility</w:t>
            </w:r>
          </w:p>
        </w:tc>
      </w:tr>
      <w:tr w:rsidR="000627AE" w:rsidRPr="0019360D" w14:paraId="61D065EE" w14:textId="77777777" w:rsidTr="000627AE">
        <w:tc>
          <w:tcPr>
            <w:tcW w:w="8647" w:type="dxa"/>
          </w:tcPr>
          <w:p w14:paraId="6BBF15D2" w14:textId="77777777" w:rsidR="000627AE" w:rsidRPr="00654409" w:rsidRDefault="000627AE" w:rsidP="0013460F">
            <w:pPr>
              <w:rPr>
                <w:b/>
                <w:sz w:val="20"/>
                <w:szCs w:val="20"/>
              </w:rPr>
            </w:pPr>
            <w:r w:rsidRPr="00654409">
              <w:rPr>
                <w:b/>
                <w:sz w:val="20"/>
                <w:szCs w:val="20"/>
              </w:rPr>
              <w:t>2a</w:t>
            </w:r>
          </w:p>
          <w:p w14:paraId="05A338EB" w14:textId="0B69F1C3" w:rsidR="0019360D" w:rsidRPr="0019360D" w:rsidRDefault="0019360D" w:rsidP="0019360D">
            <w:pPr>
              <w:pStyle w:val="ListParagraph"/>
              <w:numPr>
                <w:ilvl w:val="0"/>
                <w:numId w:val="15"/>
              </w:numPr>
              <w:rPr>
                <w:sz w:val="20"/>
                <w:szCs w:val="20"/>
                <w:lang w:val="en-US"/>
              </w:rPr>
            </w:pPr>
            <w:r w:rsidRPr="0019360D">
              <w:rPr>
                <w:sz w:val="20"/>
                <w:szCs w:val="20"/>
                <w:lang w:val="en-US"/>
              </w:rPr>
              <w:t>Encourage good interaction, such as good meeting places and combined positions, between basic research and clinical practice.</w:t>
            </w:r>
          </w:p>
          <w:p w14:paraId="61CB338F" w14:textId="59EEF379" w:rsidR="0019360D" w:rsidRPr="0019360D" w:rsidRDefault="0019360D" w:rsidP="0019360D">
            <w:pPr>
              <w:pStyle w:val="ListParagraph"/>
              <w:numPr>
                <w:ilvl w:val="0"/>
                <w:numId w:val="15"/>
              </w:numPr>
              <w:rPr>
                <w:sz w:val="20"/>
                <w:szCs w:val="20"/>
                <w:lang w:val="en-US"/>
              </w:rPr>
            </w:pPr>
            <w:r w:rsidRPr="0019360D">
              <w:rPr>
                <w:sz w:val="20"/>
                <w:szCs w:val="20"/>
                <w:lang w:val="en-US"/>
              </w:rPr>
              <w:t>Develop a common long-term plan/roadmap for combined positions dedicated to the combination of basic research/translational research and clinical positions.</w:t>
            </w:r>
          </w:p>
          <w:p w14:paraId="4B85EAE3" w14:textId="1467711C" w:rsidR="0019360D" w:rsidRPr="0019360D" w:rsidRDefault="0019360D" w:rsidP="0019360D">
            <w:pPr>
              <w:pStyle w:val="ListParagraph"/>
              <w:numPr>
                <w:ilvl w:val="0"/>
                <w:numId w:val="15"/>
              </w:numPr>
              <w:rPr>
                <w:sz w:val="20"/>
                <w:szCs w:val="20"/>
                <w:lang w:val="en-US"/>
              </w:rPr>
            </w:pPr>
            <w:r w:rsidRPr="0019360D">
              <w:rPr>
                <w:sz w:val="20"/>
                <w:szCs w:val="20"/>
                <w:lang w:val="en-US"/>
              </w:rPr>
              <w:t>Increase interaction between basic research and clinical research in the clinic by establishing regular fixed meeting places, such as monthly physical or digital seminars.</w:t>
            </w:r>
          </w:p>
          <w:p w14:paraId="6B90DC8E" w14:textId="24160ADA" w:rsidR="0019360D" w:rsidRPr="0019360D" w:rsidRDefault="0019360D" w:rsidP="0019360D">
            <w:pPr>
              <w:pStyle w:val="ListParagraph"/>
              <w:numPr>
                <w:ilvl w:val="0"/>
                <w:numId w:val="15"/>
              </w:numPr>
              <w:rPr>
                <w:sz w:val="20"/>
                <w:szCs w:val="20"/>
                <w:lang w:val="en-US"/>
              </w:rPr>
            </w:pPr>
            <w:r w:rsidRPr="0019360D">
              <w:rPr>
                <w:sz w:val="20"/>
                <w:szCs w:val="20"/>
                <w:lang w:val="en-US"/>
              </w:rPr>
              <w:t xml:space="preserve">Work towards consolidating the two research institutes at HLK in Building A at </w:t>
            </w:r>
            <w:proofErr w:type="spellStart"/>
            <w:r w:rsidRPr="0019360D">
              <w:rPr>
                <w:sz w:val="20"/>
                <w:szCs w:val="20"/>
                <w:lang w:val="en-US"/>
              </w:rPr>
              <w:t>Rikshospitalet</w:t>
            </w:r>
            <w:proofErr w:type="spellEnd"/>
            <w:r w:rsidRPr="0019360D">
              <w:rPr>
                <w:sz w:val="20"/>
                <w:szCs w:val="20"/>
                <w:lang w:val="en-US"/>
              </w:rPr>
              <w:t xml:space="preserve"> with an overall plan for the establishment of a comprehensive cardiovascular and pulmonary research center.</w:t>
            </w:r>
          </w:p>
          <w:p w14:paraId="10B881DB" w14:textId="77777777" w:rsidR="00BF0644" w:rsidRPr="0019360D" w:rsidRDefault="00BF0644" w:rsidP="00BF0644">
            <w:pPr>
              <w:pStyle w:val="ListParagraph"/>
              <w:rPr>
                <w:sz w:val="20"/>
                <w:szCs w:val="20"/>
                <w:lang w:val="en-US"/>
              </w:rPr>
            </w:pPr>
          </w:p>
          <w:p w14:paraId="086E1C8C" w14:textId="77777777" w:rsidR="0019360D" w:rsidRPr="0019360D" w:rsidRDefault="0019360D" w:rsidP="0019360D">
            <w:pPr>
              <w:rPr>
                <w:b/>
                <w:sz w:val="20"/>
                <w:szCs w:val="20"/>
                <w:lang w:val="en-US"/>
              </w:rPr>
            </w:pPr>
            <w:r w:rsidRPr="0019360D">
              <w:rPr>
                <w:b/>
                <w:sz w:val="20"/>
                <w:szCs w:val="20"/>
                <w:lang w:val="en-US"/>
              </w:rPr>
              <w:t>Result Indicators:</w:t>
            </w:r>
          </w:p>
          <w:p w14:paraId="0349CB5A" w14:textId="43CE968E" w:rsidR="0019360D" w:rsidRPr="0019360D" w:rsidRDefault="0019360D" w:rsidP="0019360D">
            <w:pPr>
              <w:pStyle w:val="ListParagraph"/>
              <w:numPr>
                <w:ilvl w:val="0"/>
                <w:numId w:val="33"/>
              </w:numPr>
              <w:rPr>
                <w:bCs/>
                <w:sz w:val="20"/>
                <w:szCs w:val="20"/>
                <w:lang w:val="en-US"/>
              </w:rPr>
            </w:pPr>
            <w:r w:rsidRPr="0019360D">
              <w:rPr>
                <w:bCs/>
                <w:sz w:val="20"/>
                <w:szCs w:val="20"/>
                <w:lang w:val="en-US"/>
              </w:rPr>
              <w:t>Establishment of a long-term plan/roadmap for combined positions.</w:t>
            </w:r>
          </w:p>
          <w:p w14:paraId="45388A9B" w14:textId="3C945A58" w:rsidR="00235AE9" w:rsidRPr="0019360D" w:rsidRDefault="0019360D" w:rsidP="0019360D">
            <w:pPr>
              <w:pStyle w:val="ListParagraph"/>
              <w:numPr>
                <w:ilvl w:val="0"/>
                <w:numId w:val="33"/>
              </w:numPr>
              <w:rPr>
                <w:sz w:val="20"/>
                <w:szCs w:val="20"/>
                <w:lang w:val="en-US"/>
              </w:rPr>
            </w:pPr>
            <w:r w:rsidRPr="0019360D">
              <w:rPr>
                <w:bCs/>
                <w:sz w:val="20"/>
                <w:szCs w:val="20"/>
                <w:lang w:val="en-US"/>
              </w:rPr>
              <w:t xml:space="preserve">Consolidation of research institutes in Building A in plans for </w:t>
            </w:r>
            <w:proofErr w:type="spellStart"/>
            <w:r w:rsidRPr="00AE3A30">
              <w:rPr>
                <w:b/>
                <w:sz w:val="20"/>
                <w:szCs w:val="20"/>
                <w:lang w:val="en-US"/>
              </w:rPr>
              <w:t>newOUS</w:t>
            </w:r>
            <w:proofErr w:type="spellEnd"/>
            <w:r w:rsidRPr="00AE3A30">
              <w:rPr>
                <w:b/>
                <w:sz w:val="20"/>
                <w:szCs w:val="20"/>
                <w:lang w:val="en-US"/>
              </w:rPr>
              <w:t>.</w:t>
            </w:r>
            <w:r w:rsidR="00235AE9" w:rsidRPr="00AE3A30">
              <w:rPr>
                <w:b/>
                <w:sz w:val="20"/>
                <w:szCs w:val="20"/>
                <w:lang w:val="en-US"/>
              </w:rPr>
              <w:br/>
            </w:r>
          </w:p>
        </w:tc>
        <w:tc>
          <w:tcPr>
            <w:tcW w:w="1701" w:type="dxa"/>
          </w:tcPr>
          <w:p w14:paraId="3A942518" w14:textId="77777777" w:rsidR="0019360D" w:rsidRDefault="0019360D" w:rsidP="0019360D">
            <w:pPr>
              <w:rPr>
                <w:sz w:val="20"/>
                <w:szCs w:val="20"/>
                <w:lang w:val="en-US"/>
              </w:rPr>
            </w:pPr>
          </w:p>
          <w:p w14:paraId="5329BB80" w14:textId="3EF0E529" w:rsidR="0019360D" w:rsidRPr="0019360D" w:rsidRDefault="0019360D" w:rsidP="0019360D">
            <w:pPr>
              <w:rPr>
                <w:sz w:val="20"/>
                <w:szCs w:val="20"/>
                <w:lang w:val="en-US"/>
              </w:rPr>
            </w:pPr>
            <w:r w:rsidRPr="0019360D">
              <w:rPr>
                <w:sz w:val="20"/>
                <w:szCs w:val="20"/>
                <w:lang w:val="en-US"/>
              </w:rPr>
              <w:t>Research Group Leaders</w:t>
            </w:r>
          </w:p>
          <w:p w14:paraId="030AF6F8" w14:textId="77777777" w:rsidR="0019360D" w:rsidRPr="0019360D" w:rsidRDefault="0019360D" w:rsidP="0019360D">
            <w:pPr>
              <w:rPr>
                <w:sz w:val="20"/>
                <w:szCs w:val="20"/>
                <w:lang w:val="en-US"/>
              </w:rPr>
            </w:pPr>
          </w:p>
          <w:p w14:paraId="56B136EC" w14:textId="35C2C135" w:rsidR="0019360D" w:rsidRPr="0019360D" w:rsidRDefault="0019360D" w:rsidP="0019360D">
            <w:pPr>
              <w:rPr>
                <w:sz w:val="20"/>
                <w:szCs w:val="20"/>
                <w:lang w:val="en-US"/>
              </w:rPr>
            </w:pPr>
            <w:r>
              <w:rPr>
                <w:sz w:val="20"/>
                <w:szCs w:val="20"/>
                <w:lang w:val="en-US"/>
              </w:rPr>
              <w:t>Head of Research</w:t>
            </w:r>
          </w:p>
          <w:p w14:paraId="6794E9BB" w14:textId="77777777" w:rsidR="0019360D" w:rsidRPr="0019360D" w:rsidRDefault="0019360D" w:rsidP="0019360D">
            <w:pPr>
              <w:rPr>
                <w:sz w:val="20"/>
                <w:szCs w:val="20"/>
                <w:lang w:val="en-US"/>
              </w:rPr>
            </w:pPr>
          </w:p>
          <w:p w14:paraId="56D78E4A" w14:textId="42ADFF03" w:rsidR="0019360D" w:rsidRPr="0019360D" w:rsidRDefault="0019360D" w:rsidP="0019360D">
            <w:pPr>
              <w:rPr>
                <w:sz w:val="20"/>
                <w:szCs w:val="20"/>
                <w:lang w:val="en-US"/>
              </w:rPr>
            </w:pPr>
            <w:r>
              <w:rPr>
                <w:sz w:val="20"/>
                <w:szCs w:val="20"/>
                <w:lang w:val="en-US"/>
              </w:rPr>
              <w:t>Head of Clinic</w:t>
            </w:r>
          </w:p>
          <w:p w14:paraId="252A461C" w14:textId="0C05BCD4" w:rsidR="00CA70AC" w:rsidRPr="0019360D" w:rsidRDefault="00CA70AC" w:rsidP="0013460F">
            <w:pPr>
              <w:rPr>
                <w:sz w:val="20"/>
                <w:szCs w:val="20"/>
                <w:lang w:val="en-US"/>
              </w:rPr>
            </w:pPr>
          </w:p>
        </w:tc>
      </w:tr>
      <w:tr w:rsidR="000627AE" w:rsidRPr="00A0666A" w14:paraId="108912CD" w14:textId="77777777" w:rsidTr="000627AE">
        <w:tc>
          <w:tcPr>
            <w:tcW w:w="8647" w:type="dxa"/>
          </w:tcPr>
          <w:p w14:paraId="12E3396D" w14:textId="77777777" w:rsidR="000627AE" w:rsidRPr="00654409" w:rsidRDefault="000627AE" w:rsidP="0013460F">
            <w:pPr>
              <w:rPr>
                <w:b/>
                <w:iCs/>
                <w:sz w:val="20"/>
                <w:szCs w:val="20"/>
              </w:rPr>
            </w:pPr>
            <w:r w:rsidRPr="00654409">
              <w:rPr>
                <w:b/>
                <w:iCs/>
                <w:sz w:val="20"/>
                <w:szCs w:val="20"/>
              </w:rPr>
              <w:t>2b</w:t>
            </w:r>
          </w:p>
          <w:p w14:paraId="7DB382F9" w14:textId="39FFE866" w:rsidR="0019360D" w:rsidRPr="0019360D" w:rsidRDefault="0019360D" w:rsidP="0019360D">
            <w:pPr>
              <w:pStyle w:val="Default"/>
              <w:numPr>
                <w:ilvl w:val="0"/>
                <w:numId w:val="8"/>
              </w:numPr>
              <w:rPr>
                <w:sz w:val="20"/>
                <w:szCs w:val="20"/>
                <w:lang w:val="en-US"/>
              </w:rPr>
            </w:pPr>
            <w:r w:rsidRPr="0019360D">
              <w:rPr>
                <w:sz w:val="20"/>
                <w:szCs w:val="20"/>
                <w:lang w:val="en-US"/>
              </w:rPr>
              <w:t>Facilitate the further development of general biobanks and associated research registries to ensure optimal material and data access for translational research.</w:t>
            </w:r>
          </w:p>
          <w:p w14:paraId="6AB493A6" w14:textId="56F80D7B" w:rsidR="0019360D" w:rsidRPr="0019360D" w:rsidRDefault="0019360D" w:rsidP="0019360D">
            <w:pPr>
              <w:pStyle w:val="Default"/>
              <w:numPr>
                <w:ilvl w:val="0"/>
                <w:numId w:val="8"/>
              </w:numPr>
              <w:rPr>
                <w:sz w:val="20"/>
                <w:szCs w:val="20"/>
                <w:lang w:val="en-US"/>
              </w:rPr>
            </w:pPr>
            <w:r w:rsidRPr="0019360D">
              <w:rPr>
                <w:sz w:val="20"/>
                <w:szCs w:val="20"/>
                <w:lang w:val="en-US"/>
              </w:rPr>
              <w:t>Facilitate the organization of all research biobanks under a broad consent and in clinic-specific/clinic-wide biobanks.</w:t>
            </w:r>
          </w:p>
          <w:p w14:paraId="2C9137A0" w14:textId="6BF57C51" w:rsidR="0019360D" w:rsidRPr="0019360D" w:rsidRDefault="0019360D" w:rsidP="0019360D">
            <w:pPr>
              <w:pStyle w:val="Default"/>
              <w:numPr>
                <w:ilvl w:val="0"/>
                <w:numId w:val="8"/>
              </w:numPr>
              <w:rPr>
                <w:sz w:val="20"/>
                <w:szCs w:val="20"/>
                <w:lang w:val="en-US"/>
              </w:rPr>
            </w:pPr>
            <w:r w:rsidRPr="0019360D">
              <w:rPr>
                <w:sz w:val="20"/>
                <w:szCs w:val="20"/>
                <w:lang w:val="en-US"/>
              </w:rPr>
              <w:t>Establish a dedicated biobank council under the clinic to organize and operate the clinic's biobank. A broadly composed council with members from both clinical departments and research institutes (department heads?).</w:t>
            </w:r>
          </w:p>
          <w:p w14:paraId="5A0FB350" w14:textId="77777777" w:rsidR="0019360D" w:rsidRPr="0019360D" w:rsidRDefault="0019360D" w:rsidP="0019360D">
            <w:pPr>
              <w:pStyle w:val="Default"/>
              <w:ind w:left="720"/>
              <w:rPr>
                <w:sz w:val="20"/>
                <w:szCs w:val="20"/>
                <w:lang w:val="en-US"/>
              </w:rPr>
            </w:pPr>
          </w:p>
          <w:p w14:paraId="275EFB20" w14:textId="77777777" w:rsidR="0019360D" w:rsidRPr="0019360D" w:rsidRDefault="0019360D" w:rsidP="0019360D">
            <w:pPr>
              <w:pStyle w:val="Default"/>
              <w:rPr>
                <w:b/>
                <w:bCs/>
                <w:sz w:val="20"/>
                <w:szCs w:val="20"/>
                <w:lang w:val="en-US"/>
              </w:rPr>
            </w:pPr>
            <w:r w:rsidRPr="0019360D">
              <w:rPr>
                <w:b/>
                <w:bCs/>
                <w:sz w:val="20"/>
                <w:szCs w:val="20"/>
                <w:lang w:val="en-US"/>
              </w:rPr>
              <w:t>Result Indicators:</w:t>
            </w:r>
          </w:p>
          <w:p w14:paraId="01D4C628" w14:textId="443EA192" w:rsidR="0019360D" w:rsidRPr="0019360D" w:rsidRDefault="0019360D" w:rsidP="00AE3A30">
            <w:pPr>
              <w:pStyle w:val="Default"/>
              <w:numPr>
                <w:ilvl w:val="0"/>
                <w:numId w:val="34"/>
              </w:numPr>
              <w:rPr>
                <w:sz w:val="20"/>
                <w:szCs w:val="20"/>
                <w:lang w:val="en-US"/>
              </w:rPr>
            </w:pPr>
            <w:r w:rsidRPr="0019360D">
              <w:rPr>
                <w:sz w:val="20"/>
                <w:szCs w:val="20"/>
                <w:lang w:val="en-US"/>
              </w:rPr>
              <w:t>Establishment of new biobanks available to multiple research groups.</w:t>
            </w:r>
          </w:p>
          <w:p w14:paraId="5AC2A39A" w14:textId="1062F98D" w:rsidR="0019360D" w:rsidRPr="0019360D" w:rsidRDefault="0019360D" w:rsidP="00AE3A30">
            <w:pPr>
              <w:pStyle w:val="Default"/>
              <w:numPr>
                <w:ilvl w:val="0"/>
                <w:numId w:val="34"/>
              </w:numPr>
              <w:rPr>
                <w:sz w:val="20"/>
                <w:szCs w:val="20"/>
                <w:lang w:val="en-US"/>
              </w:rPr>
            </w:pPr>
            <w:r w:rsidRPr="0019360D">
              <w:rPr>
                <w:sz w:val="20"/>
                <w:szCs w:val="20"/>
                <w:lang w:val="en-US"/>
              </w:rPr>
              <w:t>Number of publications involving biobank material.</w:t>
            </w:r>
          </w:p>
          <w:p w14:paraId="0F323936" w14:textId="77777777" w:rsidR="000627AE" w:rsidRPr="0019360D" w:rsidRDefault="000627AE" w:rsidP="000627AE">
            <w:pPr>
              <w:pStyle w:val="Default"/>
              <w:rPr>
                <w:sz w:val="20"/>
                <w:szCs w:val="20"/>
                <w:lang w:val="en-US"/>
              </w:rPr>
            </w:pPr>
          </w:p>
        </w:tc>
        <w:tc>
          <w:tcPr>
            <w:tcW w:w="1701" w:type="dxa"/>
          </w:tcPr>
          <w:p w14:paraId="0AA8234F" w14:textId="77777777" w:rsidR="000627AE" w:rsidRPr="0019360D" w:rsidRDefault="000627AE" w:rsidP="0013460F">
            <w:pPr>
              <w:rPr>
                <w:sz w:val="20"/>
                <w:szCs w:val="20"/>
                <w:lang w:val="en-US"/>
              </w:rPr>
            </w:pPr>
          </w:p>
          <w:p w14:paraId="4FE8F599" w14:textId="36F8AA5A" w:rsidR="00CA70AC" w:rsidRPr="00B16023" w:rsidRDefault="00AE3A30" w:rsidP="0013460F">
            <w:pPr>
              <w:rPr>
                <w:sz w:val="20"/>
                <w:szCs w:val="20"/>
                <w:lang w:val="en-US"/>
              </w:rPr>
            </w:pPr>
            <w:r w:rsidRPr="00B16023">
              <w:rPr>
                <w:sz w:val="20"/>
                <w:szCs w:val="20"/>
                <w:lang w:val="en-US"/>
              </w:rPr>
              <w:t>Dep. Heads</w:t>
            </w:r>
          </w:p>
          <w:p w14:paraId="4B8F72FE" w14:textId="77777777" w:rsidR="00CA70AC" w:rsidRPr="00B16023" w:rsidRDefault="00CA70AC" w:rsidP="0013460F">
            <w:pPr>
              <w:rPr>
                <w:sz w:val="20"/>
                <w:szCs w:val="20"/>
                <w:lang w:val="en-US"/>
              </w:rPr>
            </w:pPr>
          </w:p>
          <w:p w14:paraId="45A83D91" w14:textId="01974FC7" w:rsidR="00CA70AC" w:rsidRPr="00AE3A30" w:rsidRDefault="00AE3A30" w:rsidP="0013460F">
            <w:pPr>
              <w:rPr>
                <w:sz w:val="20"/>
                <w:szCs w:val="20"/>
                <w:lang w:val="en-US"/>
              </w:rPr>
            </w:pPr>
            <w:r w:rsidRPr="00AE3A30">
              <w:rPr>
                <w:sz w:val="20"/>
                <w:szCs w:val="20"/>
                <w:lang w:val="en-US"/>
              </w:rPr>
              <w:t>Head of Clinic</w:t>
            </w:r>
          </w:p>
          <w:p w14:paraId="042D8715" w14:textId="77777777" w:rsidR="00CA70AC" w:rsidRPr="00AE3A30" w:rsidRDefault="00CA70AC" w:rsidP="0013460F">
            <w:pPr>
              <w:rPr>
                <w:sz w:val="20"/>
                <w:szCs w:val="20"/>
                <w:lang w:val="en-US"/>
              </w:rPr>
            </w:pPr>
          </w:p>
          <w:p w14:paraId="14C97B3A" w14:textId="4ADF1772" w:rsidR="00CA70AC" w:rsidRPr="00AE3A30" w:rsidRDefault="00AE3A30" w:rsidP="0013460F">
            <w:pPr>
              <w:rPr>
                <w:sz w:val="20"/>
                <w:szCs w:val="20"/>
                <w:lang w:val="en-US"/>
              </w:rPr>
            </w:pPr>
            <w:r w:rsidRPr="00AE3A30">
              <w:rPr>
                <w:sz w:val="20"/>
                <w:szCs w:val="20"/>
                <w:lang w:val="en-US"/>
              </w:rPr>
              <w:t>Head o</w:t>
            </w:r>
            <w:r>
              <w:rPr>
                <w:sz w:val="20"/>
                <w:szCs w:val="20"/>
                <w:lang w:val="en-US"/>
              </w:rPr>
              <w:t>f Research</w:t>
            </w:r>
          </w:p>
        </w:tc>
      </w:tr>
      <w:tr w:rsidR="000627AE" w:rsidRPr="0012181B" w14:paraId="112F7867" w14:textId="77777777" w:rsidTr="000627AE">
        <w:tc>
          <w:tcPr>
            <w:tcW w:w="8647" w:type="dxa"/>
          </w:tcPr>
          <w:p w14:paraId="75A2F4D2" w14:textId="77777777" w:rsidR="000627AE" w:rsidRPr="00654409" w:rsidRDefault="000627AE" w:rsidP="0013460F">
            <w:pPr>
              <w:rPr>
                <w:b/>
                <w:sz w:val="20"/>
                <w:szCs w:val="20"/>
              </w:rPr>
            </w:pPr>
            <w:r w:rsidRPr="00654409">
              <w:rPr>
                <w:b/>
                <w:sz w:val="20"/>
                <w:szCs w:val="20"/>
              </w:rPr>
              <w:t>2c</w:t>
            </w:r>
          </w:p>
          <w:p w14:paraId="78AB29B8" w14:textId="06EFF455" w:rsidR="00AE3A30" w:rsidRPr="00AE3A30" w:rsidRDefault="00AE3A30" w:rsidP="00AE3A30">
            <w:pPr>
              <w:pStyle w:val="ListParagraph"/>
              <w:numPr>
                <w:ilvl w:val="0"/>
                <w:numId w:val="17"/>
              </w:numPr>
              <w:rPr>
                <w:sz w:val="20"/>
                <w:szCs w:val="20"/>
                <w:lang w:val="en-US"/>
              </w:rPr>
            </w:pPr>
            <w:r w:rsidRPr="00AE3A30">
              <w:rPr>
                <w:sz w:val="20"/>
                <w:szCs w:val="20"/>
                <w:lang w:val="en-US"/>
              </w:rPr>
              <w:t>Support curiosity-driven, long-term research by creating good and predictable frameworks for excellent environments.</w:t>
            </w:r>
          </w:p>
          <w:p w14:paraId="596C5F2B" w14:textId="52C72931" w:rsidR="00AE3A30" w:rsidRPr="00AE3A30" w:rsidRDefault="00AE3A30" w:rsidP="00AE3A30">
            <w:pPr>
              <w:pStyle w:val="ListParagraph"/>
              <w:numPr>
                <w:ilvl w:val="0"/>
                <w:numId w:val="17"/>
              </w:numPr>
              <w:rPr>
                <w:sz w:val="20"/>
                <w:szCs w:val="20"/>
                <w:lang w:val="en-US"/>
              </w:rPr>
            </w:pPr>
            <w:r w:rsidRPr="00AE3A30">
              <w:rPr>
                <w:sz w:val="20"/>
                <w:szCs w:val="20"/>
                <w:lang w:val="en-US"/>
              </w:rPr>
              <w:t>Work to strengthen the research institutes by prioritizing the recruitment of accomplished researchers engaged in basic research.</w:t>
            </w:r>
          </w:p>
          <w:p w14:paraId="2D8BE10B" w14:textId="48D25E09" w:rsidR="00AE3A30" w:rsidRPr="00AE3A30" w:rsidRDefault="00AE3A30" w:rsidP="00AE3A30">
            <w:pPr>
              <w:pStyle w:val="ListParagraph"/>
              <w:numPr>
                <w:ilvl w:val="0"/>
                <w:numId w:val="17"/>
              </w:numPr>
              <w:rPr>
                <w:sz w:val="20"/>
                <w:szCs w:val="20"/>
                <w:lang w:val="en-US"/>
              </w:rPr>
            </w:pPr>
            <w:r w:rsidRPr="00AE3A30">
              <w:rPr>
                <w:sz w:val="20"/>
                <w:szCs w:val="20"/>
                <w:lang w:val="en-US"/>
              </w:rPr>
              <w:t>Ensure good infrastructure for basic research with adequate support personnel (engineers, etc.). Stimulate an innovation culture in the clinic. Ensure visibility and exposure of innovation projects.</w:t>
            </w:r>
          </w:p>
          <w:p w14:paraId="6A453677" w14:textId="614E4B60" w:rsidR="00AE3A30" w:rsidRPr="00AE3A30" w:rsidRDefault="00AE3A30" w:rsidP="00AE3A30">
            <w:pPr>
              <w:pStyle w:val="ListParagraph"/>
              <w:numPr>
                <w:ilvl w:val="0"/>
                <w:numId w:val="17"/>
              </w:numPr>
              <w:rPr>
                <w:sz w:val="20"/>
                <w:szCs w:val="20"/>
                <w:lang w:val="en-US"/>
              </w:rPr>
            </w:pPr>
            <w:r w:rsidRPr="00AE3A30">
              <w:rPr>
                <w:sz w:val="20"/>
                <w:szCs w:val="20"/>
                <w:lang w:val="en-US"/>
              </w:rPr>
              <w:t>Place greater emphasis on merits in innovation and commercialization of innovations when recruiting new research group leaders to the clinic.</w:t>
            </w:r>
          </w:p>
          <w:p w14:paraId="274CDFAC" w14:textId="77777777" w:rsidR="000627AE" w:rsidRPr="00AE3A30" w:rsidRDefault="000627AE" w:rsidP="00BF0644">
            <w:pPr>
              <w:pStyle w:val="ListParagraph"/>
              <w:rPr>
                <w:sz w:val="20"/>
                <w:szCs w:val="20"/>
                <w:lang w:val="en-US"/>
              </w:rPr>
            </w:pPr>
          </w:p>
          <w:p w14:paraId="293A947E" w14:textId="77777777" w:rsidR="00AE3A30" w:rsidRPr="00AE3A30" w:rsidRDefault="00AE3A30" w:rsidP="00AE3A30">
            <w:pPr>
              <w:rPr>
                <w:b/>
                <w:sz w:val="20"/>
                <w:szCs w:val="20"/>
              </w:rPr>
            </w:pPr>
            <w:proofErr w:type="spellStart"/>
            <w:r w:rsidRPr="00AE3A30">
              <w:rPr>
                <w:b/>
                <w:sz w:val="20"/>
                <w:szCs w:val="20"/>
              </w:rPr>
              <w:t>Result</w:t>
            </w:r>
            <w:proofErr w:type="spellEnd"/>
            <w:r w:rsidRPr="00AE3A30">
              <w:rPr>
                <w:b/>
                <w:sz w:val="20"/>
                <w:szCs w:val="20"/>
              </w:rPr>
              <w:t xml:space="preserve"> </w:t>
            </w:r>
            <w:proofErr w:type="spellStart"/>
            <w:r w:rsidRPr="00AE3A30">
              <w:rPr>
                <w:b/>
                <w:sz w:val="20"/>
                <w:szCs w:val="20"/>
              </w:rPr>
              <w:t>Indicators</w:t>
            </w:r>
            <w:proofErr w:type="spellEnd"/>
            <w:r w:rsidRPr="00AE3A30">
              <w:rPr>
                <w:b/>
                <w:sz w:val="20"/>
                <w:szCs w:val="20"/>
              </w:rPr>
              <w:t>:</w:t>
            </w:r>
          </w:p>
          <w:p w14:paraId="15507F94" w14:textId="322890E4" w:rsidR="00BF0644" w:rsidRPr="00AE3A30" w:rsidRDefault="00AE3A30" w:rsidP="00AE3A30">
            <w:pPr>
              <w:pStyle w:val="ListParagraph"/>
              <w:numPr>
                <w:ilvl w:val="0"/>
                <w:numId w:val="19"/>
              </w:numPr>
              <w:rPr>
                <w:bCs/>
                <w:sz w:val="20"/>
                <w:szCs w:val="20"/>
                <w:lang w:val="en-US"/>
              </w:rPr>
            </w:pPr>
            <w:r w:rsidRPr="00AE3A30">
              <w:rPr>
                <w:bCs/>
                <w:sz w:val="20"/>
                <w:szCs w:val="20"/>
                <w:lang w:val="en-US"/>
              </w:rPr>
              <w:t>Number of permanent researcher/technician positions in HLK.</w:t>
            </w:r>
          </w:p>
        </w:tc>
        <w:tc>
          <w:tcPr>
            <w:tcW w:w="1701" w:type="dxa"/>
          </w:tcPr>
          <w:p w14:paraId="1879B865" w14:textId="77777777" w:rsidR="000627AE" w:rsidRPr="00AE3A30" w:rsidRDefault="000627AE" w:rsidP="0013460F">
            <w:pPr>
              <w:rPr>
                <w:sz w:val="20"/>
                <w:szCs w:val="20"/>
                <w:lang w:val="en-US"/>
              </w:rPr>
            </w:pPr>
          </w:p>
          <w:p w14:paraId="4C3B1207" w14:textId="6ACF62B5" w:rsidR="00CA70AC" w:rsidRPr="0012181B" w:rsidRDefault="00AE3A30" w:rsidP="0013460F">
            <w:pPr>
              <w:rPr>
                <w:sz w:val="20"/>
                <w:szCs w:val="20"/>
              </w:rPr>
            </w:pPr>
            <w:r>
              <w:rPr>
                <w:sz w:val="20"/>
                <w:szCs w:val="20"/>
              </w:rPr>
              <w:t>Dep. Heads</w:t>
            </w:r>
          </w:p>
        </w:tc>
      </w:tr>
      <w:tr w:rsidR="000627AE" w:rsidRPr="00A0666A" w14:paraId="2CE32B9A" w14:textId="77777777" w:rsidTr="000627AE">
        <w:tc>
          <w:tcPr>
            <w:tcW w:w="8647" w:type="dxa"/>
          </w:tcPr>
          <w:p w14:paraId="652AC36F" w14:textId="1BF4F173" w:rsidR="000627AE" w:rsidRPr="00654409" w:rsidRDefault="000627AE" w:rsidP="0013460F">
            <w:pPr>
              <w:rPr>
                <w:rFonts w:ascii="Calibri" w:hAnsi="Calibri"/>
                <w:b/>
                <w:sz w:val="20"/>
                <w:szCs w:val="20"/>
              </w:rPr>
            </w:pPr>
            <w:r w:rsidRPr="00654409">
              <w:rPr>
                <w:rFonts w:ascii="Calibri" w:hAnsi="Calibri"/>
                <w:b/>
                <w:sz w:val="20"/>
                <w:szCs w:val="20"/>
              </w:rPr>
              <w:t>2d</w:t>
            </w:r>
          </w:p>
          <w:p w14:paraId="7CFB84B0" w14:textId="1111B079" w:rsidR="00AE3A30" w:rsidRPr="00AE3A30" w:rsidRDefault="00AE3A30" w:rsidP="00AE3A30">
            <w:pPr>
              <w:pStyle w:val="ListParagraph"/>
              <w:numPr>
                <w:ilvl w:val="0"/>
                <w:numId w:val="12"/>
              </w:numPr>
              <w:rPr>
                <w:sz w:val="20"/>
                <w:szCs w:val="20"/>
                <w:lang w:val="en-US"/>
              </w:rPr>
            </w:pPr>
            <w:r w:rsidRPr="00AE3A30">
              <w:rPr>
                <w:sz w:val="20"/>
                <w:szCs w:val="20"/>
                <w:lang w:val="en-US"/>
              </w:rPr>
              <w:t>Ensure infrastructure and core facilities that make advanced and resource-intensive methodology quickly accessible for basic and clinical research.</w:t>
            </w:r>
          </w:p>
          <w:p w14:paraId="581E5FD4" w14:textId="181A0CF7" w:rsidR="00AE3A30" w:rsidRPr="00AE3A30" w:rsidRDefault="00AE3A30" w:rsidP="00AE3A30">
            <w:pPr>
              <w:pStyle w:val="ListParagraph"/>
              <w:numPr>
                <w:ilvl w:val="0"/>
                <w:numId w:val="12"/>
              </w:numPr>
              <w:rPr>
                <w:sz w:val="20"/>
                <w:szCs w:val="20"/>
                <w:lang w:val="en-US"/>
              </w:rPr>
            </w:pPr>
            <w:r w:rsidRPr="00AE3A30">
              <w:rPr>
                <w:sz w:val="20"/>
                <w:szCs w:val="20"/>
                <w:lang w:val="en-US"/>
              </w:rPr>
              <w:t>Ensure good infrastructure for the clinic's core facilities and ensure they can maintain leading expertise.</w:t>
            </w:r>
          </w:p>
          <w:p w14:paraId="609D3BDA" w14:textId="77777777" w:rsidR="008401C6" w:rsidRPr="00AE3A30" w:rsidRDefault="008401C6" w:rsidP="008401C6">
            <w:pPr>
              <w:pStyle w:val="ListParagraph"/>
              <w:rPr>
                <w:sz w:val="20"/>
                <w:szCs w:val="20"/>
                <w:lang w:val="en-US"/>
              </w:rPr>
            </w:pPr>
          </w:p>
          <w:p w14:paraId="5096E98B" w14:textId="77777777" w:rsidR="00AE3A30" w:rsidRPr="00AE3A30" w:rsidRDefault="00AE3A30" w:rsidP="00AE3A30">
            <w:pPr>
              <w:rPr>
                <w:b/>
                <w:sz w:val="20"/>
                <w:szCs w:val="20"/>
              </w:rPr>
            </w:pPr>
            <w:proofErr w:type="spellStart"/>
            <w:r w:rsidRPr="00AE3A30">
              <w:rPr>
                <w:b/>
                <w:sz w:val="20"/>
                <w:szCs w:val="20"/>
              </w:rPr>
              <w:t>Result</w:t>
            </w:r>
            <w:proofErr w:type="spellEnd"/>
            <w:r w:rsidRPr="00AE3A30">
              <w:rPr>
                <w:b/>
                <w:sz w:val="20"/>
                <w:szCs w:val="20"/>
              </w:rPr>
              <w:t xml:space="preserve"> </w:t>
            </w:r>
            <w:proofErr w:type="spellStart"/>
            <w:r w:rsidRPr="00AE3A30">
              <w:rPr>
                <w:b/>
                <w:sz w:val="20"/>
                <w:szCs w:val="20"/>
              </w:rPr>
              <w:t>Indicators</w:t>
            </w:r>
            <w:proofErr w:type="spellEnd"/>
            <w:r w:rsidRPr="00AE3A30">
              <w:rPr>
                <w:b/>
                <w:sz w:val="20"/>
                <w:szCs w:val="20"/>
              </w:rPr>
              <w:t>:</w:t>
            </w:r>
          </w:p>
          <w:p w14:paraId="55928336" w14:textId="55E75D73" w:rsidR="008401C6" w:rsidRPr="00AE3A30" w:rsidRDefault="00AE3A30" w:rsidP="00AE3A30">
            <w:pPr>
              <w:pStyle w:val="ListParagraph"/>
              <w:numPr>
                <w:ilvl w:val="0"/>
                <w:numId w:val="20"/>
              </w:numPr>
              <w:rPr>
                <w:bCs/>
                <w:sz w:val="20"/>
                <w:szCs w:val="20"/>
                <w:lang w:val="en-US"/>
              </w:rPr>
            </w:pPr>
            <w:r w:rsidRPr="00AE3A30">
              <w:rPr>
                <w:bCs/>
                <w:sz w:val="20"/>
                <w:szCs w:val="20"/>
                <w:lang w:val="en-US"/>
              </w:rPr>
              <w:t>Number of users and projects where the clinic's core facilities have been used.</w:t>
            </w:r>
          </w:p>
          <w:p w14:paraId="2912CA17" w14:textId="273C383E" w:rsidR="008401C6" w:rsidRPr="00AE3A30" w:rsidRDefault="008401C6" w:rsidP="008401C6">
            <w:pPr>
              <w:rPr>
                <w:b/>
                <w:sz w:val="20"/>
                <w:szCs w:val="20"/>
                <w:lang w:val="en-US"/>
              </w:rPr>
            </w:pPr>
          </w:p>
        </w:tc>
        <w:tc>
          <w:tcPr>
            <w:tcW w:w="1701" w:type="dxa"/>
          </w:tcPr>
          <w:p w14:paraId="01F1B4CD" w14:textId="77777777" w:rsidR="000627AE" w:rsidRPr="00AE3A30" w:rsidRDefault="000627AE" w:rsidP="0013460F">
            <w:pPr>
              <w:rPr>
                <w:sz w:val="20"/>
                <w:szCs w:val="20"/>
                <w:lang w:val="en-US"/>
              </w:rPr>
            </w:pPr>
          </w:p>
          <w:p w14:paraId="2CB6D2B4" w14:textId="6A80DB72" w:rsidR="00CA70AC" w:rsidRPr="00B16023" w:rsidRDefault="00AE3A30" w:rsidP="0013460F">
            <w:pPr>
              <w:rPr>
                <w:sz w:val="20"/>
                <w:szCs w:val="20"/>
                <w:lang w:val="en-US"/>
              </w:rPr>
            </w:pPr>
            <w:r w:rsidRPr="00B16023">
              <w:rPr>
                <w:sz w:val="20"/>
                <w:szCs w:val="20"/>
                <w:lang w:val="en-US"/>
              </w:rPr>
              <w:t>Dep. Heads</w:t>
            </w:r>
          </w:p>
          <w:p w14:paraId="24CA6E3A" w14:textId="77777777" w:rsidR="00CA70AC" w:rsidRPr="00B16023" w:rsidRDefault="00CA70AC" w:rsidP="0013460F">
            <w:pPr>
              <w:rPr>
                <w:sz w:val="20"/>
                <w:szCs w:val="20"/>
                <w:lang w:val="en-US"/>
              </w:rPr>
            </w:pPr>
          </w:p>
          <w:p w14:paraId="7AEEF955" w14:textId="3B8CF0BF" w:rsidR="00CA70AC" w:rsidRPr="00AE3A30" w:rsidRDefault="00AE3A30" w:rsidP="0013460F">
            <w:pPr>
              <w:rPr>
                <w:sz w:val="20"/>
                <w:szCs w:val="20"/>
                <w:lang w:val="en-US"/>
              </w:rPr>
            </w:pPr>
            <w:r w:rsidRPr="00AE3A30">
              <w:rPr>
                <w:sz w:val="20"/>
                <w:szCs w:val="20"/>
                <w:lang w:val="en-US"/>
              </w:rPr>
              <w:t>Head of Clinic</w:t>
            </w:r>
          </w:p>
          <w:p w14:paraId="0110743E" w14:textId="77777777" w:rsidR="00CA70AC" w:rsidRPr="00AE3A30" w:rsidRDefault="00CA70AC" w:rsidP="0013460F">
            <w:pPr>
              <w:rPr>
                <w:sz w:val="20"/>
                <w:szCs w:val="20"/>
                <w:lang w:val="en-US"/>
              </w:rPr>
            </w:pPr>
          </w:p>
          <w:p w14:paraId="50DF9851" w14:textId="431EB399" w:rsidR="00CA70AC" w:rsidRPr="00AE3A30" w:rsidRDefault="00AE3A30" w:rsidP="0013460F">
            <w:pPr>
              <w:rPr>
                <w:sz w:val="20"/>
                <w:szCs w:val="20"/>
                <w:lang w:val="en-US"/>
              </w:rPr>
            </w:pPr>
            <w:r w:rsidRPr="00AE3A30">
              <w:rPr>
                <w:sz w:val="20"/>
                <w:szCs w:val="20"/>
                <w:lang w:val="en-US"/>
              </w:rPr>
              <w:t>Head o</w:t>
            </w:r>
            <w:r>
              <w:rPr>
                <w:sz w:val="20"/>
                <w:szCs w:val="20"/>
                <w:lang w:val="en-US"/>
              </w:rPr>
              <w:t>f Research</w:t>
            </w:r>
          </w:p>
        </w:tc>
      </w:tr>
    </w:tbl>
    <w:p w14:paraId="220C740F" w14:textId="77777777" w:rsidR="00AE044F" w:rsidRPr="00AE3A30" w:rsidRDefault="00AE044F" w:rsidP="002A3588">
      <w:pPr>
        <w:rPr>
          <w:color w:val="4F81BD" w:themeColor="accent1"/>
          <w:lang w:val="en-US"/>
        </w:rPr>
      </w:pPr>
    </w:p>
    <w:p w14:paraId="52CD375E" w14:textId="7DEEBE3E" w:rsidR="00AE044F" w:rsidRPr="00AE3A30" w:rsidRDefault="00AE3A30" w:rsidP="00FD3997">
      <w:pPr>
        <w:pStyle w:val="Heading3"/>
        <w:numPr>
          <w:ilvl w:val="0"/>
          <w:numId w:val="1"/>
        </w:numPr>
        <w:spacing w:line="240" w:lineRule="auto"/>
        <w:rPr>
          <w:lang w:val="en-US"/>
        </w:rPr>
      </w:pPr>
      <w:r w:rsidRPr="00AE3A30">
        <w:rPr>
          <w:lang w:val="en-US"/>
        </w:rPr>
        <w:lastRenderedPageBreak/>
        <w:t>Further develop opportunities for data management, data analysis, and data sharing (significant level 1 task)</w:t>
      </w:r>
      <w:r w:rsidR="00AE044F" w:rsidRPr="00AE3A30">
        <w:rPr>
          <w:lang w:val="en-US"/>
        </w:rPr>
        <w:br/>
      </w:r>
    </w:p>
    <w:p w14:paraId="381CCF12" w14:textId="05CB0EB0" w:rsidR="00AE3A30" w:rsidRDefault="00AE3A30" w:rsidP="00AE3A30">
      <w:pPr>
        <w:spacing w:after="0" w:line="240" w:lineRule="auto"/>
        <w:rPr>
          <w:color w:val="1F497D" w:themeColor="text2"/>
          <w:sz w:val="18"/>
          <w:szCs w:val="18"/>
        </w:rPr>
      </w:pPr>
      <w:r w:rsidRPr="00AE3A30">
        <w:rPr>
          <w:color w:val="1F497D" w:themeColor="text2"/>
          <w:sz w:val="18"/>
          <w:szCs w:val="18"/>
        </w:rPr>
        <w:t xml:space="preserve">From </w:t>
      </w:r>
      <w:proofErr w:type="spellStart"/>
      <w:r w:rsidRPr="00AE3A30">
        <w:rPr>
          <w:color w:val="1F497D" w:themeColor="text2"/>
          <w:sz w:val="18"/>
          <w:szCs w:val="18"/>
        </w:rPr>
        <w:t>the</w:t>
      </w:r>
      <w:proofErr w:type="spellEnd"/>
      <w:r w:rsidRPr="00AE3A30">
        <w:rPr>
          <w:color w:val="1F497D" w:themeColor="text2"/>
          <w:sz w:val="18"/>
          <w:szCs w:val="18"/>
        </w:rPr>
        <w:t xml:space="preserve"> </w:t>
      </w:r>
      <w:proofErr w:type="spellStart"/>
      <w:r w:rsidRPr="00AE3A30">
        <w:rPr>
          <w:color w:val="1F497D" w:themeColor="text2"/>
          <w:sz w:val="18"/>
          <w:szCs w:val="18"/>
        </w:rPr>
        <w:t>strategy</w:t>
      </w:r>
      <w:proofErr w:type="spellEnd"/>
      <w:r w:rsidRPr="00AE3A30">
        <w:rPr>
          <w:color w:val="1F497D" w:themeColor="text2"/>
          <w:sz w:val="18"/>
          <w:szCs w:val="18"/>
        </w:rPr>
        <w:t>:</w:t>
      </w:r>
    </w:p>
    <w:p w14:paraId="59FF3600" w14:textId="77777777" w:rsidR="00AE3A30" w:rsidRPr="00AE3A30" w:rsidRDefault="00AE3A30" w:rsidP="00AE3A30">
      <w:pPr>
        <w:spacing w:after="0" w:line="240" w:lineRule="auto"/>
        <w:rPr>
          <w:color w:val="1F497D" w:themeColor="text2"/>
          <w:sz w:val="18"/>
          <w:szCs w:val="18"/>
        </w:rPr>
      </w:pPr>
    </w:p>
    <w:p w14:paraId="4440BC15" w14:textId="42824D0D" w:rsidR="00AE3A30" w:rsidRPr="00AE3A30" w:rsidRDefault="00AE3A30" w:rsidP="00AE3A30">
      <w:pPr>
        <w:pStyle w:val="ListParagraph"/>
        <w:numPr>
          <w:ilvl w:val="0"/>
          <w:numId w:val="3"/>
        </w:numPr>
        <w:spacing w:after="0" w:line="240" w:lineRule="auto"/>
        <w:rPr>
          <w:color w:val="1F497D" w:themeColor="text2"/>
          <w:sz w:val="18"/>
          <w:szCs w:val="18"/>
          <w:lang w:val="en-US"/>
        </w:rPr>
      </w:pPr>
      <w:r w:rsidRPr="00AE3A30">
        <w:rPr>
          <w:color w:val="1F497D" w:themeColor="text2"/>
          <w:sz w:val="18"/>
          <w:szCs w:val="18"/>
          <w:lang w:val="en-US"/>
        </w:rPr>
        <w:t>Work towards an overarching plan for the use of health data for research.</w:t>
      </w:r>
    </w:p>
    <w:p w14:paraId="027C439B" w14:textId="4B511B80" w:rsidR="00AE3A30" w:rsidRPr="00AE3A30" w:rsidRDefault="00AE3A30" w:rsidP="00AE3A30">
      <w:pPr>
        <w:pStyle w:val="ListParagraph"/>
        <w:numPr>
          <w:ilvl w:val="0"/>
          <w:numId w:val="3"/>
        </w:numPr>
        <w:spacing w:after="0" w:line="240" w:lineRule="auto"/>
        <w:rPr>
          <w:color w:val="1F497D" w:themeColor="text2"/>
          <w:sz w:val="18"/>
          <w:szCs w:val="18"/>
          <w:lang w:val="en-US"/>
        </w:rPr>
      </w:pPr>
      <w:r w:rsidRPr="00AE3A30">
        <w:rPr>
          <w:color w:val="1F497D" w:themeColor="text2"/>
          <w:sz w:val="18"/>
          <w:szCs w:val="18"/>
          <w:lang w:val="en-US"/>
        </w:rPr>
        <w:t>Facilitate open research and develop systems for data sharing that protect privacy.</w:t>
      </w:r>
    </w:p>
    <w:p w14:paraId="743A39D8" w14:textId="7D542D2A" w:rsidR="00AE3A30" w:rsidRPr="00AE3A30" w:rsidRDefault="00AE3A30" w:rsidP="00AE3A30">
      <w:pPr>
        <w:pStyle w:val="ListParagraph"/>
        <w:numPr>
          <w:ilvl w:val="0"/>
          <w:numId w:val="3"/>
        </w:numPr>
        <w:spacing w:after="0" w:line="240" w:lineRule="auto"/>
        <w:rPr>
          <w:color w:val="1F497D" w:themeColor="text2"/>
          <w:sz w:val="18"/>
          <w:szCs w:val="18"/>
          <w:lang w:val="en-US"/>
        </w:rPr>
      </w:pPr>
      <w:r w:rsidRPr="00AE3A30">
        <w:rPr>
          <w:color w:val="1F497D" w:themeColor="text2"/>
          <w:sz w:val="18"/>
          <w:szCs w:val="18"/>
          <w:lang w:val="en-US"/>
        </w:rPr>
        <w:t>Facilitate the development and use of high-performance computing, including artificial intelligence, in both clinical and translational research and as a tool for treatment.</w:t>
      </w:r>
    </w:p>
    <w:p w14:paraId="78C9F792" w14:textId="3A406ED7" w:rsidR="00AE3A30" w:rsidRPr="00AE3A30" w:rsidRDefault="00AE3A30" w:rsidP="00AE3A30">
      <w:pPr>
        <w:pStyle w:val="ListParagraph"/>
        <w:numPr>
          <w:ilvl w:val="0"/>
          <w:numId w:val="3"/>
        </w:numPr>
        <w:spacing w:after="0" w:line="240" w:lineRule="auto"/>
        <w:rPr>
          <w:color w:val="1F497D" w:themeColor="text2"/>
          <w:sz w:val="18"/>
          <w:szCs w:val="18"/>
          <w:lang w:val="en-US"/>
        </w:rPr>
      </w:pPr>
      <w:r w:rsidRPr="00AE3A30">
        <w:rPr>
          <w:color w:val="1F497D" w:themeColor="text2"/>
          <w:sz w:val="18"/>
          <w:szCs w:val="18"/>
          <w:lang w:val="en-US"/>
        </w:rPr>
        <w:t>Facilitate the automation of data flow between patient records and registries to the greatest extent possible.</w:t>
      </w:r>
    </w:p>
    <w:p w14:paraId="772BA6BA" w14:textId="6AE6ABCE" w:rsidR="00AE3A30" w:rsidRPr="00AE3A30" w:rsidRDefault="00AE3A30" w:rsidP="00AE3A30">
      <w:pPr>
        <w:pStyle w:val="ListParagraph"/>
        <w:numPr>
          <w:ilvl w:val="0"/>
          <w:numId w:val="3"/>
        </w:numPr>
        <w:spacing w:after="0" w:line="240" w:lineRule="auto"/>
        <w:rPr>
          <w:color w:val="1F497D" w:themeColor="text2"/>
          <w:sz w:val="18"/>
          <w:szCs w:val="18"/>
          <w:lang w:val="en-US"/>
        </w:rPr>
      </w:pPr>
      <w:r w:rsidRPr="00AE3A30">
        <w:rPr>
          <w:color w:val="1F497D" w:themeColor="text2"/>
          <w:sz w:val="18"/>
          <w:szCs w:val="18"/>
          <w:lang w:val="en-US"/>
        </w:rPr>
        <w:t>Contribute to national quality registries achieving their goals of complete and representative data collection, analysis, feedback to users, and research and quality improvement.</w:t>
      </w:r>
    </w:p>
    <w:p w14:paraId="60A8362A" w14:textId="5EC5B75D" w:rsidR="00AE3A30" w:rsidRPr="00AE3A30" w:rsidRDefault="00AE3A30" w:rsidP="00AE3A30">
      <w:pPr>
        <w:pStyle w:val="ListParagraph"/>
        <w:numPr>
          <w:ilvl w:val="0"/>
          <w:numId w:val="3"/>
        </w:numPr>
        <w:spacing w:after="0" w:line="240" w:lineRule="auto"/>
        <w:rPr>
          <w:color w:val="1F497D" w:themeColor="text2"/>
          <w:sz w:val="18"/>
          <w:szCs w:val="18"/>
          <w:lang w:val="en-US"/>
        </w:rPr>
      </w:pPr>
      <w:r w:rsidRPr="00AE3A30">
        <w:rPr>
          <w:color w:val="1F497D" w:themeColor="text2"/>
          <w:sz w:val="18"/>
          <w:szCs w:val="18"/>
          <w:lang w:val="en-US"/>
        </w:rPr>
        <w:t>Support researchers with practical, better, and secure ICT systems for research, including solutions for data extraction and storage, as well as online solutions for national and international collaboration.</w:t>
      </w:r>
    </w:p>
    <w:p w14:paraId="30628343" w14:textId="3A78D6A7" w:rsidR="00947A58" w:rsidRPr="00AE3A30" w:rsidRDefault="00AE3A30" w:rsidP="00AE3A30">
      <w:pPr>
        <w:pStyle w:val="ListParagraph"/>
        <w:numPr>
          <w:ilvl w:val="0"/>
          <w:numId w:val="3"/>
        </w:numPr>
        <w:spacing w:after="0" w:line="240" w:lineRule="auto"/>
        <w:rPr>
          <w:color w:val="1F497D" w:themeColor="text2"/>
          <w:sz w:val="18"/>
          <w:szCs w:val="18"/>
          <w:lang w:val="en-US"/>
        </w:rPr>
      </w:pPr>
      <w:r w:rsidRPr="00AE3A30">
        <w:rPr>
          <w:color w:val="1F497D" w:themeColor="text2"/>
          <w:sz w:val="18"/>
          <w:szCs w:val="18"/>
          <w:lang w:val="en-US"/>
        </w:rPr>
        <w:t>Implement electronic, dynamic patient consent.</w:t>
      </w:r>
      <w:r w:rsidR="0013624A" w:rsidRPr="00AE3A30">
        <w:rPr>
          <w:color w:val="1F497D" w:themeColor="text2"/>
          <w:sz w:val="18"/>
          <w:szCs w:val="18"/>
          <w:lang w:val="en-US"/>
        </w:rPr>
        <w:br/>
      </w:r>
    </w:p>
    <w:tbl>
      <w:tblPr>
        <w:tblStyle w:val="TableGrid"/>
        <w:tblW w:w="10348" w:type="dxa"/>
        <w:tblInd w:w="108" w:type="dxa"/>
        <w:tblLayout w:type="fixed"/>
        <w:tblLook w:val="04A0" w:firstRow="1" w:lastRow="0" w:firstColumn="1" w:lastColumn="0" w:noHBand="0" w:noVBand="1"/>
      </w:tblPr>
      <w:tblGrid>
        <w:gridCol w:w="8647"/>
        <w:gridCol w:w="1701"/>
      </w:tblGrid>
      <w:tr w:rsidR="003C519E" w:rsidRPr="007D720D" w14:paraId="1B547FEA" w14:textId="77777777" w:rsidTr="003C519E">
        <w:tc>
          <w:tcPr>
            <w:tcW w:w="8647" w:type="dxa"/>
            <w:shd w:val="clear" w:color="auto" w:fill="C6D9F1" w:themeFill="text2" w:themeFillTint="33"/>
          </w:tcPr>
          <w:p w14:paraId="4E525BB5" w14:textId="68B38204" w:rsidR="003C519E" w:rsidRPr="007D720D" w:rsidRDefault="0019360D" w:rsidP="0013460F">
            <w:pPr>
              <w:rPr>
                <w:b/>
                <w:sz w:val="20"/>
                <w:szCs w:val="20"/>
              </w:rPr>
            </w:pPr>
            <w:r w:rsidRPr="0019360D">
              <w:rPr>
                <w:b/>
                <w:sz w:val="20"/>
                <w:szCs w:val="20"/>
                <w:lang w:val="en-US"/>
              </w:rPr>
              <w:t>Key Measures</w:t>
            </w:r>
            <w:r w:rsidR="003C519E" w:rsidRPr="007D720D">
              <w:rPr>
                <w:b/>
                <w:sz w:val="20"/>
                <w:szCs w:val="20"/>
              </w:rPr>
              <w:t>:</w:t>
            </w:r>
          </w:p>
        </w:tc>
        <w:tc>
          <w:tcPr>
            <w:tcW w:w="1701" w:type="dxa"/>
            <w:shd w:val="clear" w:color="auto" w:fill="C6D9F1" w:themeFill="text2" w:themeFillTint="33"/>
          </w:tcPr>
          <w:p w14:paraId="48951BB3" w14:textId="63D2A265" w:rsidR="003C519E" w:rsidRPr="007D720D" w:rsidRDefault="0019360D" w:rsidP="0013460F">
            <w:pPr>
              <w:rPr>
                <w:b/>
                <w:sz w:val="20"/>
                <w:szCs w:val="20"/>
              </w:rPr>
            </w:pPr>
            <w:r w:rsidRPr="0019360D">
              <w:rPr>
                <w:b/>
                <w:sz w:val="20"/>
                <w:szCs w:val="20"/>
                <w:lang w:val="en-US"/>
              </w:rPr>
              <w:t>Primary Responsibility</w:t>
            </w:r>
          </w:p>
        </w:tc>
      </w:tr>
      <w:tr w:rsidR="003C519E" w:rsidRPr="00A0666A" w14:paraId="7C76741F" w14:textId="77777777" w:rsidTr="003C519E">
        <w:tc>
          <w:tcPr>
            <w:tcW w:w="8647" w:type="dxa"/>
          </w:tcPr>
          <w:p w14:paraId="13BBFE57" w14:textId="06881D56" w:rsidR="003C519E" w:rsidRPr="00654409" w:rsidRDefault="003C519E" w:rsidP="0013460F">
            <w:pPr>
              <w:rPr>
                <w:b/>
                <w:sz w:val="20"/>
                <w:szCs w:val="20"/>
              </w:rPr>
            </w:pPr>
            <w:r w:rsidRPr="00654409">
              <w:rPr>
                <w:b/>
                <w:sz w:val="20"/>
                <w:szCs w:val="20"/>
              </w:rPr>
              <w:t>3</w:t>
            </w:r>
          </w:p>
          <w:p w14:paraId="24270C6C" w14:textId="375B6AE3" w:rsidR="00AE3A30" w:rsidRPr="00AE3A30" w:rsidRDefault="00AE3A30" w:rsidP="00AE3A30">
            <w:pPr>
              <w:pStyle w:val="ListParagraph"/>
              <w:numPr>
                <w:ilvl w:val="0"/>
                <w:numId w:val="9"/>
              </w:numPr>
              <w:rPr>
                <w:sz w:val="20"/>
                <w:szCs w:val="20"/>
                <w:lang w:val="en-US"/>
              </w:rPr>
            </w:pPr>
            <w:r w:rsidRPr="00AE3A30">
              <w:rPr>
                <w:sz w:val="20"/>
                <w:szCs w:val="20"/>
                <w:lang w:val="en-US"/>
              </w:rPr>
              <w:t>Support level 1 efforts to facilitate the use of registers and journal systems for research.</w:t>
            </w:r>
          </w:p>
          <w:p w14:paraId="09144DB3" w14:textId="178145DD" w:rsidR="00AE3A30" w:rsidRPr="00AE3A30" w:rsidRDefault="00AE3A30" w:rsidP="00AE3A30">
            <w:pPr>
              <w:pStyle w:val="ListParagraph"/>
              <w:numPr>
                <w:ilvl w:val="0"/>
                <w:numId w:val="9"/>
              </w:numPr>
              <w:rPr>
                <w:sz w:val="20"/>
                <w:szCs w:val="20"/>
                <w:lang w:val="en-US"/>
              </w:rPr>
            </w:pPr>
            <w:r w:rsidRPr="00AE3A30">
              <w:rPr>
                <w:sz w:val="20"/>
                <w:szCs w:val="20"/>
                <w:lang w:val="en-US"/>
              </w:rPr>
              <w:t>Ensure resources are obtained to operate mandatory registers in the clinic and implement this as an integrated part of daily operations.</w:t>
            </w:r>
          </w:p>
          <w:p w14:paraId="6AF583EC" w14:textId="02681AFB" w:rsidR="00AE3A30" w:rsidRPr="00AE3A30" w:rsidRDefault="00AE3A30" w:rsidP="00AE3A30">
            <w:pPr>
              <w:pStyle w:val="ListParagraph"/>
              <w:numPr>
                <w:ilvl w:val="0"/>
                <w:numId w:val="9"/>
              </w:numPr>
              <w:rPr>
                <w:sz w:val="20"/>
                <w:szCs w:val="20"/>
                <w:lang w:val="en-US"/>
              </w:rPr>
            </w:pPr>
            <w:r w:rsidRPr="00AE3A30">
              <w:rPr>
                <w:sz w:val="20"/>
                <w:szCs w:val="20"/>
                <w:lang w:val="en-US"/>
              </w:rPr>
              <w:t>Complete the electronic consent solution in collaboration with users.</w:t>
            </w:r>
          </w:p>
          <w:p w14:paraId="67D2E1E7" w14:textId="224BA0AA" w:rsidR="00AE3A30" w:rsidRPr="00AE3A30" w:rsidRDefault="00AE3A30" w:rsidP="00AE3A30">
            <w:pPr>
              <w:pStyle w:val="ListParagraph"/>
              <w:numPr>
                <w:ilvl w:val="0"/>
                <w:numId w:val="9"/>
              </w:numPr>
              <w:rPr>
                <w:sz w:val="20"/>
                <w:szCs w:val="20"/>
                <w:lang w:val="en-US"/>
              </w:rPr>
            </w:pPr>
            <w:r w:rsidRPr="00AE3A30">
              <w:rPr>
                <w:sz w:val="20"/>
                <w:szCs w:val="20"/>
                <w:lang w:val="en-US"/>
              </w:rPr>
              <w:t>Ensure effective communication between researchers and privacy, e.g., by having a privacy officer in each clinic.</w:t>
            </w:r>
          </w:p>
          <w:p w14:paraId="15AB2D7B" w14:textId="77777777" w:rsidR="00CF153A" w:rsidRPr="00AE3A30" w:rsidRDefault="00CF153A" w:rsidP="00CF153A">
            <w:pPr>
              <w:pStyle w:val="ListParagraph"/>
              <w:rPr>
                <w:sz w:val="20"/>
                <w:szCs w:val="20"/>
                <w:lang w:val="en-US"/>
              </w:rPr>
            </w:pPr>
          </w:p>
          <w:p w14:paraId="346E0944" w14:textId="5780DEBD" w:rsidR="003C519E" w:rsidRPr="00AE3A30" w:rsidRDefault="003C519E" w:rsidP="009C4478">
            <w:pPr>
              <w:rPr>
                <w:b/>
                <w:sz w:val="20"/>
                <w:szCs w:val="20"/>
                <w:lang w:val="en-US"/>
              </w:rPr>
            </w:pPr>
          </w:p>
        </w:tc>
        <w:tc>
          <w:tcPr>
            <w:tcW w:w="1701" w:type="dxa"/>
          </w:tcPr>
          <w:p w14:paraId="0A6F5524" w14:textId="77777777" w:rsidR="003C519E" w:rsidRPr="00AE3A30" w:rsidRDefault="003C519E" w:rsidP="0013460F">
            <w:pPr>
              <w:rPr>
                <w:sz w:val="20"/>
                <w:szCs w:val="20"/>
                <w:lang w:val="en-US"/>
              </w:rPr>
            </w:pPr>
          </w:p>
          <w:p w14:paraId="4470B3FC" w14:textId="4D733391" w:rsidR="00CA70AC" w:rsidRPr="00B16023" w:rsidRDefault="00AE3A30" w:rsidP="0013460F">
            <w:pPr>
              <w:rPr>
                <w:sz w:val="20"/>
                <w:szCs w:val="20"/>
                <w:lang w:val="en-US"/>
              </w:rPr>
            </w:pPr>
            <w:r w:rsidRPr="00B16023">
              <w:rPr>
                <w:sz w:val="20"/>
                <w:szCs w:val="20"/>
                <w:lang w:val="en-US"/>
              </w:rPr>
              <w:t>Dep. Heads</w:t>
            </w:r>
          </w:p>
          <w:p w14:paraId="7F16C89F" w14:textId="77777777" w:rsidR="00CA70AC" w:rsidRPr="00B16023" w:rsidRDefault="00CA70AC" w:rsidP="0013460F">
            <w:pPr>
              <w:rPr>
                <w:sz w:val="20"/>
                <w:szCs w:val="20"/>
                <w:lang w:val="en-US"/>
              </w:rPr>
            </w:pPr>
          </w:p>
          <w:p w14:paraId="68E409D4" w14:textId="00027F57" w:rsidR="00CA70AC" w:rsidRPr="00AE3A30" w:rsidRDefault="00AE3A30" w:rsidP="0013460F">
            <w:pPr>
              <w:rPr>
                <w:sz w:val="20"/>
                <w:szCs w:val="20"/>
                <w:lang w:val="en-US"/>
              </w:rPr>
            </w:pPr>
            <w:r w:rsidRPr="00AE3A30">
              <w:rPr>
                <w:sz w:val="20"/>
                <w:szCs w:val="20"/>
                <w:lang w:val="en-US"/>
              </w:rPr>
              <w:t>Head of Clinic</w:t>
            </w:r>
          </w:p>
          <w:p w14:paraId="07619068" w14:textId="77777777" w:rsidR="00CA70AC" w:rsidRPr="00AE3A30" w:rsidRDefault="00CA70AC" w:rsidP="0013460F">
            <w:pPr>
              <w:rPr>
                <w:sz w:val="20"/>
                <w:szCs w:val="20"/>
                <w:lang w:val="en-US"/>
              </w:rPr>
            </w:pPr>
          </w:p>
          <w:p w14:paraId="7C665276" w14:textId="34672D23" w:rsidR="00CA70AC" w:rsidRPr="00AE3A30" w:rsidRDefault="00AE3A30" w:rsidP="0013460F">
            <w:pPr>
              <w:rPr>
                <w:sz w:val="20"/>
                <w:szCs w:val="20"/>
                <w:lang w:val="en-US"/>
              </w:rPr>
            </w:pPr>
            <w:r w:rsidRPr="00AE3A30">
              <w:rPr>
                <w:sz w:val="20"/>
                <w:szCs w:val="20"/>
                <w:lang w:val="en-US"/>
              </w:rPr>
              <w:t>Head o</w:t>
            </w:r>
            <w:r>
              <w:rPr>
                <w:sz w:val="20"/>
                <w:szCs w:val="20"/>
                <w:lang w:val="en-US"/>
              </w:rPr>
              <w:t>f Research</w:t>
            </w:r>
          </w:p>
        </w:tc>
      </w:tr>
    </w:tbl>
    <w:p w14:paraId="7CBFB66C" w14:textId="77777777" w:rsidR="00AE044F" w:rsidRPr="00AE3A30" w:rsidRDefault="00AE044F" w:rsidP="002A3588">
      <w:pPr>
        <w:rPr>
          <w:color w:val="4F81BD" w:themeColor="accent1"/>
          <w:lang w:val="en-US"/>
        </w:rPr>
      </w:pPr>
    </w:p>
    <w:p w14:paraId="61C659A6" w14:textId="687C6F31" w:rsidR="00AE044F" w:rsidRPr="00AE3A30" w:rsidRDefault="00AE3A30" w:rsidP="00FD3997">
      <w:pPr>
        <w:pStyle w:val="Heading3"/>
        <w:numPr>
          <w:ilvl w:val="0"/>
          <w:numId w:val="1"/>
        </w:numPr>
        <w:spacing w:line="240" w:lineRule="auto"/>
        <w:rPr>
          <w:lang w:val="en-US"/>
        </w:rPr>
      </w:pPr>
      <w:r w:rsidRPr="00AE3A30">
        <w:rPr>
          <w:lang w:val="en-US"/>
        </w:rPr>
        <w:t>Systematically follow up on the careers of researchers and targeted recruitment for research</w:t>
      </w:r>
      <w:r w:rsidR="00AE044F" w:rsidRPr="00AE3A30">
        <w:rPr>
          <w:lang w:val="en-US"/>
        </w:rPr>
        <w:br/>
      </w:r>
    </w:p>
    <w:p w14:paraId="765521E4" w14:textId="3F8B3AFA" w:rsidR="008B21A9" w:rsidRPr="00B16023" w:rsidRDefault="00AE3A30" w:rsidP="008B21A9">
      <w:pPr>
        <w:rPr>
          <w:color w:val="1F497D" w:themeColor="text2"/>
          <w:sz w:val="18"/>
          <w:szCs w:val="18"/>
          <w:lang w:val="en-US"/>
        </w:rPr>
      </w:pPr>
      <w:r w:rsidRPr="00B16023">
        <w:rPr>
          <w:color w:val="1F497D" w:themeColor="text2"/>
          <w:sz w:val="18"/>
          <w:szCs w:val="18"/>
          <w:lang w:val="en-US"/>
        </w:rPr>
        <w:t xml:space="preserve">From the </w:t>
      </w:r>
      <w:r w:rsidR="00442353" w:rsidRPr="00B16023">
        <w:rPr>
          <w:color w:val="1F497D" w:themeColor="text2"/>
          <w:sz w:val="18"/>
          <w:szCs w:val="18"/>
          <w:lang w:val="en-US"/>
        </w:rPr>
        <w:t>strategy</w:t>
      </w:r>
      <w:r w:rsidR="00EC0A44" w:rsidRPr="00B16023">
        <w:rPr>
          <w:color w:val="1F497D" w:themeColor="text2"/>
          <w:sz w:val="18"/>
          <w:szCs w:val="18"/>
          <w:lang w:val="en-US"/>
        </w:rPr>
        <w:t>:</w:t>
      </w:r>
      <w:r w:rsidR="00FA4792" w:rsidRPr="00B16023">
        <w:rPr>
          <w:color w:val="1F497D" w:themeColor="text2"/>
          <w:sz w:val="18"/>
          <w:szCs w:val="18"/>
          <w:lang w:val="en-US"/>
        </w:rPr>
        <w:t xml:space="preserve"> </w:t>
      </w:r>
    </w:p>
    <w:p w14:paraId="5D432771" w14:textId="20EB08D3" w:rsidR="00442353" w:rsidRPr="00442353" w:rsidRDefault="00442353" w:rsidP="00442353">
      <w:pPr>
        <w:spacing w:line="240" w:lineRule="auto"/>
        <w:rPr>
          <w:color w:val="1F497D" w:themeColor="text2"/>
          <w:sz w:val="18"/>
          <w:szCs w:val="18"/>
          <w:lang w:val="en-US"/>
        </w:rPr>
      </w:pPr>
      <w:r w:rsidRPr="00442353">
        <w:rPr>
          <w:color w:val="1F497D" w:themeColor="text2"/>
          <w:sz w:val="18"/>
          <w:szCs w:val="18"/>
          <w:lang w:val="en-US"/>
        </w:rPr>
        <w:t>Establish support schemes for the career development of young researchers across all professions.</w:t>
      </w:r>
    </w:p>
    <w:p w14:paraId="744CFCE1" w14:textId="4D1DCACB" w:rsidR="00442353" w:rsidRPr="00442353" w:rsidRDefault="00442353" w:rsidP="00442353">
      <w:pPr>
        <w:pStyle w:val="ListParagraph"/>
        <w:numPr>
          <w:ilvl w:val="0"/>
          <w:numId w:val="4"/>
        </w:numPr>
        <w:spacing w:line="240" w:lineRule="auto"/>
        <w:rPr>
          <w:color w:val="1F497D" w:themeColor="text2"/>
          <w:sz w:val="18"/>
          <w:szCs w:val="18"/>
          <w:lang w:val="en-US"/>
        </w:rPr>
      </w:pPr>
      <w:r w:rsidRPr="00442353">
        <w:rPr>
          <w:color w:val="1F497D" w:themeColor="text2"/>
          <w:sz w:val="18"/>
          <w:szCs w:val="18"/>
          <w:lang w:val="en-US"/>
        </w:rPr>
        <w:t>Facilitate shared positions between research and clinic post completion of the Ph.D. degree.</w:t>
      </w:r>
    </w:p>
    <w:p w14:paraId="488E33FB" w14:textId="74D78A50" w:rsidR="00442353" w:rsidRPr="00442353" w:rsidRDefault="00442353" w:rsidP="00442353">
      <w:pPr>
        <w:pStyle w:val="ListParagraph"/>
        <w:numPr>
          <w:ilvl w:val="0"/>
          <w:numId w:val="4"/>
        </w:numPr>
        <w:spacing w:line="240" w:lineRule="auto"/>
        <w:rPr>
          <w:color w:val="1F497D" w:themeColor="text2"/>
          <w:sz w:val="18"/>
          <w:szCs w:val="18"/>
          <w:lang w:val="en-US"/>
        </w:rPr>
      </w:pPr>
      <w:r w:rsidRPr="00442353">
        <w:rPr>
          <w:color w:val="1F497D" w:themeColor="text2"/>
          <w:sz w:val="18"/>
          <w:szCs w:val="18"/>
          <w:lang w:val="en-US"/>
        </w:rPr>
        <w:t>Encourage greater internationalization, the establishment of international research networks, and researcher mobility.</w:t>
      </w:r>
    </w:p>
    <w:p w14:paraId="126D01EC" w14:textId="475B6CB6" w:rsidR="00442353" w:rsidRPr="00442353" w:rsidRDefault="00442353" w:rsidP="00442353">
      <w:pPr>
        <w:pStyle w:val="ListParagraph"/>
        <w:numPr>
          <w:ilvl w:val="0"/>
          <w:numId w:val="4"/>
        </w:numPr>
        <w:spacing w:line="240" w:lineRule="auto"/>
        <w:rPr>
          <w:color w:val="1F497D" w:themeColor="text2"/>
          <w:sz w:val="18"/>
          <w:szCs w:val="18"/>
          <w:lang w:val="en-US"/>
        </w:rPr>
      </w:pPr>
      <w:r w:rsidRPr="00442353">
        <w:rPr>
          <w:color w:val="1F497D" w:themeColor="text2"/>
          <w:sz w:val="18"/>
          <w:szCs w:val="18"/>
          <w:lang w:val="en-US"/>
        </w:rPr>
        <w:t>Increase international recruitment of researchers.</w:t>
      </w:r>
    </w:p>
    <w:tbl>
      <w:tblPr>
        <w:tblStyle w:val="TableGrid"/>
        <w:tblW w:w="10348" w:type="dxa"/>
        <w:tblInd w:w="108" w:type="dxa"/>
        <w:tblLayout w:type="fixed"/>
        <w:tblLook w:val="04A0" w:firstRow="1" w:lastRow="0" w:firstColumn="1" w:lastColumn="0" w:noHBand="0" w:noVBand="1"/>
      </w:tblPr>
      <w:tblGrid>
        <w:gridCol w:w="8647"/>
        <w:gridCol w:w="1701"/>
      </w:tblGrid>
      <w:tr w:rsidR="00EF2538" w:rsidRPr="007D720D" w14:paraId="0769A174" w14:textId="77777777" w:rsidTr="00EF2538">
        <w:tc>
          <w:tcPr>
            <w:tcW w:w="8647" w:type="dxa"/>
            <w:shd w:val="clear" w:color="auto" w:fill="C6D9F1" w:themeFill="text2" w:themeFillTint="33"/>
          </w:tcPr>
          <w:p w14:paraId="7A3EB25D" w14:textId="4CB90E25" w:rsidR="00EF2538" w:rsidRPr="007D720D" w:rsidRDefault="0019360D" w:rsidP="0013460F">
            <w:pPr>
              <w:rPr>
                <w:b/>
                <w:sz w:val="20"/>
                <w:szCs w:val="20"/>
              </w:rPr>
            </w:pPr>
            <w:r w:rsidRPr="0019360D">
              <w:rPr>
                <w:b/>
                <w:sz w:val="20"/>
                <w:szCs w:val="20"/>
                <w:lang w:val="en-US"/>
              </w:rPr>
              <w:t>Key Measures</w:t>
            </w:r>
            <w:r w:rsidR="00EF2538" w:rsidRPr="007D720D">
              <w:rPr>
                <w:b/>
                <w:sz w:val="20"/>
                <w:szCs w:val="20"/>
              </w:rPr>
              <w:t>:</w:t>
            </w:r>
          </w:p>
        </w:tc>
        <w:tc>
          <w:tcPr>
            <w:tcW w:w="1701" w:type="dxa"/>
            <w:shd w:val="clear" w:color="auto" w:fill="C6D9F1" w:themeFill="text2" w:themeFillTint="33"/>
          </w:tcPr>
          <w:p w14:paraId="524DA2C1" w14:textId="17B514B7" w:rsidR="00EF2538" w:rsidRPr="007D720D" w:rsidRDefault="0019360D" w:rsidP="0013460F">
            <w:pPr>
              <w:rPr>
                <w:b/>
                <w:sz w:val="20"/>
                <w:szCs w:val="20"/>
              </w:rPr>
            </w:pPr>
            <w:r w:rsidRPr="0019360D">
              <w:rPr>
                <w:b/>
                <w:sz w:val="20"/>
                <w:szCs w:val="20"/>
                <w:lang w:val="en-US"/>
              </w:rPr>
              <w:t>Primary Responsibility</w:t>
            </w:r>
          </w:p>
        </w:tc>
      </w:tr>
      <w:tr w:rsidR="00EF2538" w:rsidRPr="00442353" w14:paraId="6269759D" w14:textId="77777777" w:rsidTr="00EF2538">
        <w:tc>
          <w:tcPr>
            <w:tcW w:w="8647" w:type="dxa"/>
          </w:tcPr>
          <w:p w14:paraId="7A63A2B9" w14:textId="77777777" w:rsidR="00EF2538" w:rsidRPr="00442353" w:rsidRDefault="00EF2538" w:rsidP="0013460F">
            <w:pPr>
              <w:rPr>
                <w:b/>
                <w:sz w:val="20"/>
                <w:szCs w:val="20"/>
                <w:lang w:val="en-US"/>
              </w:rPr>
            </w:pPr>
            <w:r w:rsidRPr="00442353">
              <w:rPr>
                <w:b/>
                <w:sz w:val="20"/>
                <w:szCs w:val="20"/>
                <w:lang w:val="en-US"/>
              </w:rPr>
              <w:t>4a</w:t>
            </w:r>
          </w:p>
          <w:p w14:paraId="693C49C2" w14:textId="7AA815AA" w:rsidR="00442353" w:rsidRPr="00442353" w:rsidRDefault="00442353" w:rsidP="00442353">
            <w:pPr>
              <w:pStyle w:val="ListParagraph"/>
              <w:numPr>
                <w:ilvl w:val="0"/>
                <w:numId w:val="35"/>
              </w:numPr>
              <w:rPr>
                <w:lang w:val="en-US"/>
              </w:rPr>
            </w:pPr>
            <w:r w:rsidRPr="00442353">
              <w:rPr>
                <w:lang w:val="en-US"/>
              </w:rPr>
              <w:t>Allocate time for research for selected doctors/healthcare workers post-Ph.D. based on application and reporting schemes, along with a commitment to actively recruit researchers, e.g., through applications for Ph.D. or postdoc scholarships.</w:t>
            </w:r>
          </w:p>
          <w:p w14:paraId="48E68E63" w14:textId="6B1D2498" w:rsidR="00442353" w:rsidRPr="00442353" w:rsidRDefault="00442353" w:rsidP="00442353">
            <w:pPr>
              <w:pStyle w:val="ListParagraph"/>
              <w:numPr>
                <w:ilvl w:val="0"/>
                <w:numId w:val="35"/>
              </w:numPr>
              <w:rPr>
                <w:lang w:val="en-US"/>
              </w:rPr>
            </w:pPr>
            <w:r w:rsidRPr="00442353">
              <w:rPr>
                <w:lang w:val="en-US"/>
              </w:rPr>
              <w:t xml:space="preserve">Support and actively contribute to existing and new meeting places for researchers in the region. Facilitate motivated researchers' participation in </w:t>
            </w:r>
            <w:proofErr w:type="spellStart"/>
            <w:r w:rsidRPr="00442353">
              <w:rPr>
                <w:lang w:val="en-US"/>
              </w:rPr>
              <w:t>UiO's</w:t>
            </w:r>
            <w:proofErr w:type="spellEnd"/>
            <w:r w:rsidRPr="00442353">
              <w:rPr>
                <w:lang w:val="en-US"/>
              </w:rPr>
              <w:t xml:space="preserve"> postdoctoral and UiO/OUS research leadership programs.</w:t>
            </w:r>
          </w:p>
          <w:p w14:paraId="7FD0F240" w14:textId="11454ADC" w:rsidR="00EF2538" w:rsidRDefault="00442353" w:rsidP="00442353">
            <w:pPr>
              <w:pStyle w:val="ListParagraph"/>
              <w:numPr>
                <w:ilvl w:val="0"/>
                <w:numId w:val="35"/>
              </w:numPr>
              <w:rPr>
                <w:lang w:val="en-US"/>
              </w:rPr>
            </w:pPr>
            <w:r w:rsidRPr="00442353">
              <w:rPr>
                <w:lang w:val="en-US"/>
              </w:rPr>
              <w:t>Seek external funding and establish internal funding schemes for clinical personnel in shared positions between research and clinic (cf. 4a, i).</w:t>
            </w:r>
          </w:p>
          <w:p w14:paraId="2136D1EA" w14:textId="77777777" w:rsidR="00442353" w:rsidRPr="00B16023" w:rsidRDefault="00442353" w:rsidP="003C519E">
            <w:pPr>
              <w:rPr>
                <w:b/>
                <w:sz w:val="20"/>
                <w:szCs w:val="20"/>
                <w:lang w:val="en-US"/>
              </w:rPr>
            </w:pPr>
          </w:p>
          <w:p w14:paraId="5E5643D8" w14:textId="77777777" w:rsidR="00442353" w:rsidRPr="00442353" w:rsidRDefault="00442353" w:rsidP="00442353">
            <w:pPr>
              <w:rPr>
                <w:b/>
                <w:sz w:val="20"/>
                <w:szCs w:val="20"/>
                <w:lang w:val="en-US"/>
              </w:rPr>
            </w:pPr>
            <w:r w:rsidRPr="00442353">
              <w:rPr>
                <w:b/>
                <w:sz w:val="20"/>
                <w:szCs w:val="20"/>
                <w:lang w:val="en-US"/>
              </w:rPr>
              <w:t>Outcome Indicators:</w:t>
            </w:r>
          </w:p>
          <w:p w14:paraId="2E759E4B" w14:textId="0DBDA704" w:rsidR="00442353" w:rsidRPr="00442353" w:rsidRDefault="00442353" w:rsidP="00442353">
            <w:pPr>
              <w:pStyle w:val="ListParagraph"/>
              <w:numPr>
                <w:ilvl w:val="0"/>
                <w:numId w:val="34"/>
              </w:numPr>
              <w:rPr>
                <w:bCs/>
                <w:sz w:val="20"/>
                <w:szCs w:val="20"/>
                <w:lang w:val="en-US"/>
              </w:rPr>
            </w:pPr>
            <w:r w:rsidRPr="00442353">
              <w:rPr>
                <w:bCs/>
                <w:sz w:val="20"/>
                <w:szCs w:val="20"/>
                <w:lang w:val="en-US"/>
              </w:rPr>
              <w:t>Establishment of a buyout scheme.</w:t>
            </w:r>
          </w:p>
          <w:p w14:paraId="71468181" w14:textId="66367812" w:rsidR="00442353" w:rsidRPr="00442353" w:rsidRDefault="00442353" w:rsidP="00442353">
            <w:pPr>
              <w:pStyle w:val="ListParagraph"/>
              <w:numPr>
                <w:ilvl w:val="0"/>
                <w:numId w:val="34"/>
              </w:numPr>
              <w:rPr>
                <w:bCs/>
                <w:sz w:val="20"/>
                <w:szCs w:val="20"/>
                <w:lang w:val="en-US"/>
              </w:rPr>
            </w:pPr>
            <w:r w:rsidRPr="00442353">
              <w:rPr>
                <w:bCs/>
                <w:sz w:val="20"/>
                <w:szCs w:val="20"/>
                <w:lang w:val="en-US"/>
              </w:rPr>
              <w:t>Number of presentations and participants at local, regional, and international research events.</w:t>
            </w:r>
          </w:p>
          <w:p w14:paraId="38E31F09" w14:textId="7A2B8C55" w:rsidR="00442353" w:rsidRPr="00442353" w:rsidRDefault="00442353" w:rsidP="00442353">
            <w:pPr>
              <w:pStyle w:val="ListParagraph"/>
              <w:numPr>
                <w:ilvl w:val="0"/>
                <w:numId w:val="34"/>
              </w:numPr>
              <w:rPr>
                <w:bCs/>
                <w:sz w:val="20"/>
                <w:szCs w:val="20"/>
                <w:lang w:val="en-US"/>
              </w:rPr>
            </w:pPr>
            <w:r w:rsidRPr="00442353">
              <w:rPr>
                <w:bCs/>
                <w:sz w:val="20"/>
                <w:szCs w:val="20"/>
                <w:lang w:val="en-US"/>
              </w:rPr>
              <w:t>Number of participants in postdoctoral and leadership programs from HLK.</w:t>
            </w:r>
          </w:p>
          <w:p w14:paraId="7C2A68C5" w14:textId="5F04D62E" w:rsidR="00442353" w:rsidRPr="00442353" w:rsidRDefault="00442353" w:rsidP="00442353">
            <w:pPr>
              <w:pStyle w:val="ListParagraph"/>
              <w:numPr>
                <w:ilvl w:val="0"/>
                <w:numId w:val="34"/>
              </w:numPr>
              <w:rPr>
                <w:bCs/>
                <w:sz w:val="20"/>
                <w:szCs w:val="20"/>
                <w:lang w:val="en-US"/>
              </w:rPr>
            </w:pPr>
            <w:r w:rsidRPr="00442353">
              <w:rPr>
                <w:bCs/>
                <w:sz w:val="20"/>
                <w:szCs w:val="20"/>
                <w:lang w:val="en-US"/>
              </w:rPr>
              <w:t>Number of funding applications from HLK employees in clinical positions.</w:t>
            </w:r>
          </w:p>
          <w:p w14:paraId="69BD22F5" w14:textId="2F9D7666" w:rsidR="008401C6" w:rsidRPr="00442353" w:rsidRDefault="008401C6" w:rsidP="00442353">
            <w:pPr>
              <w:rPr>
                <w:sz w:val="20"/>
                <w:szCs w:val="20"/>
                <w:lang w:val="en-US"/>
              </w:rPr>
            </w:pPr>
          </w:p>
        </w:tc>
        <w:tc>
          <w:tcPr>
            <w:tcW w:w="1701" w:type="dxa"/>
          </w:tcPr>
          <w:p w14:paraId="4468FF28" w14:textId="77777777" w:rsidR="00EF2538" w:rsidRPr="00442353" w:rsidRDefault="00EF2538" w:rsidP="0013460F">
            <w:pPr>
              <w:rPr>
                <w:sz w:val="20"/>
                <w:szCs w:val="20"/>
                <w:lang w:val="en-US"/>
              </w:rPr>
            </w:pPr>
          </w:p>
          <w:p w14:paraId="360060C6" w14:textId="6C8FD3FF" w:rsidR="00F4360B" w:rsidRPr="00442353" w:rsidRDefault="00442353" w:rsidP="0013460F">
            <w:pPr>
              <w:rPr>
                <w:sz w:val="20"/>
                <w:szCs w:val="20"/>
                <w:lang w:val="en-US"/>
              </w:rPr>
            </w:pPr>
            <w:r w:rsidRPr="00442353">
              <w:rPr>
                <w:sz w:val="20"/>
                <w:szCs w:val="20"/>
                <w:lang w:val="en-US"/>
              </w:rPr>
              <w:t>Dep. Heads</w:t>
            </w:r>
          </w:p>
          <w:p w14:paraId="7BD4294E" w14:textId="15418714" w:rsidR="00CA70AC" w:rsidRPr="00442353" w:rsidRDefault="00CA70AC" w:rsidP="0013460F">
            <w:pPr>
              <w:rPr>
                <w:sz w:val="20"/>
                <w:szCs w:val="20"/>
                <w:lang w:val="en-US"/>
              </w:rPr>
            </w:pPr>
          </w:p>
          <w:p w14:paraId="0DE7D9EB" w14:textId="16F09E3E" w:rsidR="00CA70AC" w:rsidRPr="00442353" w:rsidRDefault="00442353" w:rsidP="0013460F">
            <w:pPr>
              <w:rPr>
                <w:sz w:val="20"/>
                <w:szCs w:val="20"/>
                <w:lang w:val="en-US"/>
              </w:rPr>
            </w:pPr>
            <w:r w:rsidRPr="00442353">
              <w:rPr>
                <w:sz w:val="20"/>
                <w:szCs w:val="20"/>
                <w:lang w:val="en-US"/>
              </w:rPr>
              <w:t>Head of R</w:t>
            </w:r>
            <w:r>
              <w:rPr>
                <w:sz w:val="20"/>
                <w:szCs w:val="20"/>
                <w:lang w:val="en-US"/>
              </w:rPr>
              <w:t>esearch</w:t>
            </w:r>
          </w:p>
          <w:p w14:paraId="09BE52F7" w14:textId="6581888C" w:rsidR="006C2A3A" w:rsidRPr="00442353" w:rsidRDefault="006C2A3A" w:rsidP="0013460F">
            <w:pPr>
              <w:rPr>
                <w:color w:val="FF0000"/>
                <w:sz w:val="20"/>
                <w:szCs w:val="20"/>
                <w:lang w:val="en-US"/>
              </w:rPr>
            </w:pPr>
          </w:p>
          <w:p w14:paraId="35605341" w14:textId="030D1516" w:rsidR="006C2A3A" w:rsidRPr="00442353" w:rsidRDefault="006C2A3A" w:rsidP="0013460F">
            <w:pPr>
              <w:rPr>
                <w:color w:val="FF0000"/>
                <w:sz w:val="20"/>
                <w:szCs w:val="20"/>
                <w:lang w:val="en-US"/>
              </w:rPr>
            </w:pPr>
          </w:p>
          <w:p w14:paraId="127B36CC" w14:textId="77777777" w:rsidR="00F4360B" w:rsidRPr="00442353" w:rsidRDefault="00F4360B" w:rsidP="0013460F">
            <w:pPr>
              <w:rPr>
                <w:sz w:val="20"/>
                <w:szCs w:val="20"/>
                <w:lang w:val="en-US"/>
              </w:rPr>
            </w:pPr>
          </w:p>
          <w:p w14:paraId="2D805774" w14:textId="77777777" w:rsidR="00F4360B" w:rsidRPr="00442353" w:rsidRDefault="00F4360B" w:rsidP="0013460F">
            <w:pPr>
              <w:rPr>
                <w:sz w:val="20"/>
                <w:szCs w:val="20"/>
                <w:lang w:val="en-US"/>
              </w:rPr>
            </w:pPr>
          </w:p>
          <w:p w14:paraId="7A68128B" w14:textId="77777777" w:rsidR="00F4360B" w:rsidRPr="00442353" w:rsidRDefault="00F4360B" w:rsidP="0013460F">
            <w:pPr>
              <w:rPr>
                <w:sz w:val="20"/>
                <w:szCs w:val="20"/>
                <w:lang w:val="en-US"/>
              </w:rPr>
            </w:pPr>
          </w:p>
          <w:p w14:paraId="5962DC5C" w14:textId="77777777" w:rsidR="006C2A3A" w:rsidRPr="00442353" w:rsidRDefault="006C2A3A" w:rsidP="0013460F">
            <w:pPr>
              <w:rPr>
                <w:sz w:val="20"/>
                <w:szCs w:val="20"/>
                <w:lang w:val="en-US"/>
              </w:rPr>
            </w:pPr>
          </w:p>
          <w:p w14:paraId="3B7BBB69" w14:textId="77777777" w:rsidR="006C2A3A" w:rsidRPr="00442353" w:rsidRDefault="006C2A3A" w:rsidP="0013460F">
            <w:pPr>
              <w:rPr>
                <w:sz w:val="20"/>
                <w:szCs w:val="20"/>
                <w:lang w:val="en-US"/>
              </w:rPr>
            </w:pPr>
          </w:p>
          <w:p w14:paraId="45A260D0" w14:textId="77777777" w:rsidR="006C2A3A" w:rsidRPr="00442353" w:rsidRDefault="006C2A3A" w:rsidP="0013460F">
            <w:pPr>
              <w:rPr>
                <w:sz w:val="20"/>
                <w:szCs w:val="20"/>
                <w:lang w:val="en-US"/>
              </w:rPr>
            </w:pPr>
          </w:p>
          <w:p w14:paraId="303E11B4" w14:textId="77777777" w:rsidR="006C2A3A" w:rsidRPr="00442353" w:rsidRDefault="006C2A3A" w:rsidP="0013460F">
            <w:pPr>
              <w:rPr>
                <w:sz w:val="20"/>
                <w:szCs w:val="20"/>
                <w:lang w:val="en-US"/>
              </w:rPr>
            </w:pPr>
          </w:p>
          <w:p w14:paraId="17F30DEA" w14:textId="5839F36B" w:rsidR="006C2A3A" w:rsidRPr="00442353" w:rsidRDefault="006C2A3A" w:rsidP="0013460F">
            <w:pPr>
              <w:rPr>
                <w:sz w:val="20"/>
                <w:szCs w:val="20"/>
                <w:lang w:val="en-US"/>
              </w:rPr>
            </w:pPr>
          </w:p>
        </w:tc>
      </w:tr>
      <w:tr w:rsidR="00EF2538" w:rsidRPr="0012181B" w14:paraId="6D2754EA" w14:textId="77777777" w:rsidTr="00EF2538">
        <w:tc>
          <w:tcPr>
            <w:tcW w:w="8647" w:type="dxa"/>
          </w:tcPr>
          <w:p w14:paraId="02D1FD4D" w14:textId="69C49C61" w:rsidR="00EF2538" w:rsidRDefault="00EF2538" w:rsidP="0013460F">
            <w:pPr>
              <w:rPr>
                <w:b/>
                <w:iCs/>
                <w:sz w:val="20"/>
                <w:szCs w:val="20"/>
              </w:rPr>
            </w:pPr>
            <w:r w:rsidRPr="00654409">
              <w:rPr>
                <w:b/>
                <w:iCs/>
                <w:sz w:val="20"/>
                <w:szCs w:val="20"/>
              </w:rPr>
              <w:t>4b</w:t>
            </w:r>
          </w:p>
          <w:p w14:paraId="093673A0" w14:textId="63DDDA5B" w:rsidR="00442353" w:rsidRPr="00442353" w:rsidRDefault="00442353" w:rsidP="00442353">
            <w:pPr>
              <w:pStyle w:val="ListParagraph"/>
              <w:numPr>
                <w:ilvl w:val="0"/>
                <w:numId w:val="11"/>
              </w:numPr>
              <w:rPr>
                <w:sz w:val="20"/>
                <w:szCs w:val="20"/>
                <w:lang w:val="en-US"/>
              </w:rPr>
            </w:pPr>
            <w:r w:rsidRPr="00442353">
              <w:rPr>
                <w:sz w:val="20"/>
                <w:szCs w:val="20"/>
                <w:lang w:val="en-US"/>
              </w:rPr>
              <w:t>Encourage research stays abroad - Facilitate externally funded research stays at leading international universities through an application- and reporting-based scheme (including having a position to return to).</w:t>
            </w:r>
          </w:p>
          <w:p w14:paraId="40210822" w14:textId="77777777" w:rsidR="00442353" w:rsidRDefault="00442353" w:rsidP="00442353">
            <w:pPr>
              <w:pStyle w:val="ListParagraph"/>
              <w:rPr>
                <w:sz w:val="20"/>
                <w:szCs w:val="20"/>
                <w:lang w:val="en-US"/>
              </w:rPr>
            </w:pPr>
          </w:p>
          <w:p w14:paraId="4650AA2C" w14:textId="77777777" w:rsidR="00B16023" w:rsidRDefault="00B16023" w:rsidP="00442353">
            <w:pPr>
              <w:rPr>
                <w:b/>
                <w:bCs/>
                <w:sz w:val="20"/>
                <w:szCs w:val="20"/>
                <w:lang w:val="en-US"/>
              </w:rPr>
            </w:pPr>
          </w:p>
          <w:p w14:paraId="23EEB394" w14:textId="3CD15903" w:rsidR="00442353" w:rsidRPr="00442353" w:rsidRDefault="00442353" w:rsidP="00442353">
            <w:pPr>
              <w:rPr>
                <w:b/>
                <w:bCs/>
                <w:sz w:val="20"/>
                <w:szCs w:val="20"/>
                <w:lang w:val="en-US"/>
              </w:rPr>
            </w:pPr>
            <w:r w:rsidRPr="00442353">
              <w:rPr>
                <w:b/>
                <w:bCs/>
                <w:sz w:val="20"/>
                <w:szCs w:val="20"/>
                <w:lang w:val="en-US"/>
              </w:rPr>
              <w:lastRenderedPageBreak/>
              <w:t>Outcome Indicators:</w:t>
            </w:r>
          </w:p>
          <w:p w14:paraId="176BF236" w14:textId="7E6818E4" w:rsidR="00442353" w:rsidRPr="00442353" w:rsidRDefault="00442353" w:rsidP="00442353">
            <w:pPr>
              <w:pStyle w:val="ListParagraph"/>
              <w:numPr>
                <w:ilvl w:val="0"/>
                <w:numId w:val="37"/>
              </w:numPr>
              <w:rPr>
                <w:sz w:val="20"/>
                <w:szCs w:val="20"/>
                <w:lang w:val="en-US"/>
              </w:rPr>
            </w:pPr>
            <w:r w:rsidRPr="00442353">
              <w:rPr>
                <w:sz w:val="20"/>
                <w:szCs w:val="20"/>
                <w:lang w:val="en-US"/>
              </w:rPr>
              <w:t>Number of HLK researchers with research stays abroad.</w:t>
            </w:r>
          </w:p>
          <w:p w14:paraId="426F3592" w14:textId="1D776000" w:rsidR="00EF2538" w:rsidRPr="00442353" w:rsidRDefault="00EF2538" w:rsidP="00165FD6">
            <w:pPr>
              <w:rPr>
                <w:iCs/>
                <w:sz w:val="20"/>
                <w:szCs w:val="20"/>
                <w:lang w:val="en-US"/>
              </w:rPr>
            </w:pPr>
          </w:p>
        </w:tc>
        <w:tc>
          <w:tcPr>
            <w:tcW w:w="1701" w:type="dxa"/>
          </w:tcPr>
          <w:p w14:paraId="00EA59D4" w14:textId="77777777" w:rsidR="00EF2538" w:rsidRPr="00442353" w:rsidRDefault="00EF2538" w:rsidP="0013460F">
            <w:pPr>
              <w:rPr>
                <w:sz w:val="20"/>
                <w:szCs w:val="20"/>
                <w:lang w:val="en-US"/>
              </w:rPr>
            </w:pPr>
          </w:p>
          <w:p w14:paraId="345C6883" w14:textId="6F58F867" w:rsidR="00F4360B" w:rsidRDefault="00442353" w:rsidP="0013460F">
            <w:pPr>
              <w:rPr>
                <w:sz w:val="20"/>
                <w:szCs w:val="20"/>
              </w:rPr>
            </w:pPr>
            <w:r>
              <w:rPr>
                <w:sz w:val="20"/>
                <w:szCs w:val="20"/>
              </w:rPr>
              <w:t>Dep. Heads</w:t>
            </w:r>
          </w:p>
          <w:p w14:paraId="5C4F68D8" w14:textId="6D76131D" w:rsidR="00CA70AC" w:rsidRDefault="00CA70AC" w:rsidP="0013460F">
            <w:pPr>
              <w:rPr>
                <w:sz w:val="20"/>
                <w:szCs w:val="20"/>
              </w:rPr>
            </w:pPr>
          </w:p>
          <w:p w14:paraId="65C827E9" w14:textId="57FDB7A2" w:rsidR="00CA70AC" w:rsidRDefault="00CA70AC" w:rsidP="0013460F">
            <w:pPr>
              <w:rPr>
                <w:sz w:val="20"/>
                <w:szCs w:val="20"/>
              </w:rPr>
            </w:pPr>
            <w:r>
              <w:rPr>
                <w:sz w:val="20"/>
                <w:szCs w:val="20"/>
              </w:rPr>
              <w:t>Forskningsgruppeledere</w:t>
            </w:r>
          </w:p>
          <w:p w14:paraId="33317F46" w14:textId="77777777" w:rsidR="00F4360B" w:rsidRDefault="00F4360B" w:rsidP="0013460F">
            <w:pPr>
              <w:rPr>
                <w:sz w:val="20"/>
                <w:szCs w:val="20"/>
              </w:rPr>
            </w:pPr>
          </w:p>
          <w:p w14:paraId="3F66FDE7" w14:textId="513FCFF3" w:rsidR="00F4360B" w:rsidRPr="0012181B" w:rsidRDefault="00F4360B" w:rsidP="0013460F">
            <w:pPr>
              <w:rPr>
                <w:sz w:val="20"/>
                <w:szCs w:val="20"/>
              </w:rPr>
            </w:pPr>
          </w:p>
        </w:tc>
      </w:tr>
      <w:tr w:rsidR="009C40DE" w:rsidRPr="0012181B" w14:paraId="33EACE44" w14:textId="77777777" w:rsidTr="00EF2538">
        <w:tc>
          <w:tcPr>
            <w:tcW w:w="8647" w:type="dxa"/>
          </w:tcPr>
          <w:p w14:paraId="79686BBB" w14:textId="7D599508" w:rsidR="009C40DE" w:rsidRPr="004D067E" w:rsidRDefault="009C40DE" w:rsidP="0013460F">
            <w:pPr>
              <w:rPr>
                <w:b/>
                <w:sz w:val="20"/>
                <w:szCs w:val="20"/>
                <w:lang w:val="en-US"/>
              </w:rPr>
            </w:pPr>
            <w:r w:rsidRPr="004D067E">
              <w:rPr>
                <w:b/>
                <w:sz w:val="20"/>
                <w:szCs w:val="20"/>
                <w:lang w:val="en-US"/>
              </w:rPr>
              <w:lastRenderedPageBreak/>
              <w:t>4</w:t>
            </w:r>
            <w:r w:rsidR="007C69BB" w:rsidRPr="004D067E">
              <w:rPr>
                <w:b/>
                <w:sz w:val="20"/>
                <w:szCs w:val="20"/>
                <w:lang w:val="en-US"/>
              </w:rPr>
              <w:t>c</w:t>
            </w:r>
          </w:p>
          <w:p w14:paraId="38661281" w14:textId="07320EDA" w:rsidR="004D067E" w:rsidRPr="004D067E" w:rsidRDefault="004D067E" w:rsidP="004D067E">
            <w:pPr>
              <w:pStyle w:val="ListParagraph"/>
              <w:numPr>
                <w:ilvl w:val="0"/>
                <w:numId w:val="38"/>
              </w:numPr>
              <w:rPr>
                <w:sz w:val="20"/>
                <w:szCs w:val="20"/>
                <w:lang w:val="en-US"/>
              </w:rPr>
            </w:pPr>
            <w:r w:rsidRPr="004D067E">
              <w:rPr>
                <w:sz w:val="20"/>
                <w:szCs w:val="20"/>
                <w:lang w:val="en-US"/>
              </w:rPr>
              <w:t>Advertise researcher positions internationally and professionalize the recruitment of the best research talents.</w:t>
            </w:r>
          </w:p>
          <w:p w14:paraId="3EE0A2AC" w14:textId="77777777" w:rsidR="004D067E" w:rsidRPr="004D067E" w:rsidRDefault="004D067E" w:rsidP="004D067E">
            <w:pPr>
              <w:rPr>
                <w:sz w:val="20"/>
                <w:szCs w:val="20"/>
                <w:lang w:val="en-US"/>
              </w:rPr>
            </w:pPr>
          </w:p>
          <w:p w14:paraId="4ACD8915" w14:textId="77777777" w:rsidR="004D067E" w:rsidRPr="004D067E" w:rsidRDefault="004D067E" w:rsidP="004D067E">
            <w:pPr>
              <w:rPr>
                <w:b/>
                <w:bCs/>
                <w:sz w:val="20"/>
                <w:szCs w:val="20"/>
                <w:lang w:val="en-US"/>
              </w:rPr>
            </w:pPr>
            <w:r w:rsidRPr="004D067E">
              <w:rPr>
                <w:b/>
                <w:bCs/>
                <w:sz w:val="20"/>
                <w:szCs w:val="20"/>
                <w:lang w:val="en-US"/>
              </w:rPr>
              <w:t>Outcome Indicators:</w:t>
            </w:r>
          </w:p>
          <w:p w14:paraId="093092A8" w14:textId="7EE8B5A0" w:rsidR="009C40DE" w:rsidRPr="004D067E" w:rsidRDefault="004D067E" w:rsidP="004D067E">
            <w:pPr>
              <w:pStyle w:val="ListParagraph"/>
              <w:numPr>
                <w:ilvl w:val="0"/>
                <w:numId w:val="37"/>
              </w:numPr>
              <w:rPr>
                <w:sz w:val="20"/>
                <w:szCs w:val="20"/>
                <w:lang w:val="en-US"/>
              </w:rPr>
            </w:pPr>
            <w:r w:rsidRPr="004D067E">
              <w:rPr>
                <w:sz w:val="20"/>
                <w:szCs w:val="20"/>
                <w:lang w:val="en-US"/>
              </w:rPr>
              <w:t>Number of international researchers in HLK.</w:t>
            </w:r>
          </w:p>
          <w:p w14:paraId="1F91B3DD" w14:textId="27086C54" w:rsidR="009C40DE" w:rsidRPr="004D067E" w:rsidRDefault="009C40DE" w:rsidP="004D067E">
            <w:pPr>
              <w:rPr>
                <w:b/>
                <w:sz w:val="20"/>
                <w:szCs w:val="20"/>
                <w:lang w:val="en-US"/>
              </w:rPr>
            </w:pPr>
          </w:p>
        </w:tc>
        <w:tc>
          <w:tcPr>
            <w:tcW w:w="1701" w:type="dxa"/>
          </w:tcPr>
          <w:p w14:paraId="6D70DBE8" w14:textId="77777777" w:rsidR="009C40DE" w:rsidRPr="004D067E" w:rsidRDefault="009C40DE" w:rsidP="0013460F">
            <w:pPr>
              <w:rPr>
                <w:sz w:val="20"/>
                <w:szCs w:val="20"/>
                <w:lang w:val="en-US"/>
              </w:rPr>
            </w:pPr>
          </w:p>
          <w:p w14:paraId="33ADF708" w14:textId="4B8B3D22" w:rsidR="00CA70AC" w:rsidRPr="0012181B" w:rsidRDefault="004D067E" w:rsidP="0013460F">
            <w:pPr>
              <w:rPr>
                <w:sz w:val="20"/>
                <w:szCs w:val="20"/>
              </w:rPr>
            </w:pPr>
            <w:r>
              <w:rPr>
                <w:sz w:val="20"/>
                <w:szCs w:val="20"/>
              </w:rPr>
              <w:t>Dep. Heads</w:t>
            </w:r>
          </w:p>
        </w:tc>
      </w:tr>
    </w:tbl>
    <w:p w14:paraId="7221316F" w14:textId="77777777" w:rsidR="00AE044F" w:rsidRDefault="00AE044F" w:rsidP="002A3588"/>
    <w:p w14:paraId="7E726542" w14:textId="60D3DBEF" w:rsidR="00AE044F" w:rsidRPr="004D067E" w:rsidRDefault="004D067E" w:rsidP="00FD3997">
      <w:pPr>
        <w:pStyle w:val="Heading3"/>
        <w:numPr>
          <w:ilvl w:val="0"/>
          <w:numId w:val="1"/>
        </w:numPr>
        <w:spacing w:line="240" w:lineRule="auto"/>
        <w:rPr>
          <w:rFonts w:cs="Times New Roman"/>
          <w:lang w:val="en-US"/>
        </w:rPr>
      </w:pPr>
      <w:r w:rsidRPr="004D067E">
        <w:rPr>
          <w:lang w:val="en-US"/>
        </w:rPr>
        <w:t>Ensure Research Activities in and Towards New Buildings at OUS and the Life Science Building at the University of Oslo</w:t>
      </w:r>
      <w:r w:rsidR="00AE044F" w:rsidRPr="004D067E">
        <w:rPr>
          <w:lang w:val="en-US"/>
        </w:rPr>
        <w:br/>
      </w:r>
    </w:p>
    <w:p w14:paraId="05A39196" w14:textId="33DCAAB5" w:rsidR="00BF133A" w:rsidRPr="00B06694" w:rsidRDefault="00BF133A" w:rsidP="00BF133A">
      <w:pPr>
        <w:rPr>
          <w:color w:val="1F497D" w:themeColor="text2"/>
          <w:sz w:val="18"/>
          <w:szCs w:val="18"/>
        </w:rPr>
      </w:pPr>
      <w:r w:rsidRPr="00B06694">
        <w:rPr>
          <w:color w:val="1F497D" w:themeColor="text2"/>
          <w:sz w:val="18"/>
          <w:szCs w:val="18"/>
        </w:rPr>
        <w:t>Fr</w:t>
      </w:r>
      <w:r w:rsidR="004D067E">
        <w:rPr>
          <w:color w:val="1F497D" w:themeColor="text2"/>
          <w:sz w:val="18"/>
          <w:szCs w:val="18"/>
        </w:rPr>
        <w:t xml:space="preserve">om </w:t>
      </w:r>
      <w:proofErr w:type="spellStart"/>
      <w:r w:rsidR="004D067E">
        <w:rPr>
          <w:color w:val="1F497D" w:themeColor="text2"/>
          <w:sz w:val="18"/>
          <w:szCs w:val="18"/>
        </w:rPr>
        <w:t>the</w:t>
      </w:r>
      <w:proofErr w:type="spellEnd"/>
      <w:r w:rsidR="004D067E">
        <w:rPr>
          <w:color w:val="1F497D" w:themeColor="text2"/>
          <w:sz w:val="18"/>
          <w:szCs w:val="18"/>
        </w:rPr>
        <w:t xml:space="preserve"> </w:t>
      </w:r>
      <w:proofErr w:type="spellStart"/>
      <w:r w:rsidR="004D067E">
        <w:rPr>
          <w:color w:val="1F497D" w:themeColor="text2"/>
          <w:sz w:val="18"/>
          <w:szCs w:val="18"/>
        </w:rPr>
        <w:t>strategy</w:t>
      </w:r>
      <w:proofErr w:type="spellEnd"/>
      <w:r w:rsidRPr="00B06694">
        <w:rPr>
          <w:color w:val="1F497D" w:themeColor="text2"/>
          <w:sz w:val="18"/>
          <w:szCs w:val="18"/>
        </w:rPr>
        <w:t>:</w:t>
      </w:r>
    </w:p>
    <w:p w14:paraId="62C117D7" w14:textId="37B52CD5" w:rsidR="004D067E" w:rsidRPr="004D067E" w:rsidRDefault="004D067E" w:rsidP="004D067E">
      <w:pPr>
        <w:pStyle w:val="BodyText"/>
        <w:numPr>
          <w:ilvl w:val="0"/>
          <w:numId w:val="5"/>
        </w:numPr>
        <w:rPr>
          <w:rFonts w:ascii="Calibri" w:hAnsi="Calibri" w:cs="Calibri"/>
          <w:color w:val="1F497D" w:themeColor="text2"/>
          <w:sz w:val="18"/>
          <w:szCs w:val="18"/>
          <w:lang w:val="en-US"/>
        </w:rPr>
      </w:pPr>
      <w:r w:rsidRPr="004D067E">
        <w:rPr>
          <w:rFonts w:ascii="Calibri" w:hAnsi="Calibri" w:cs="Calibri"/>
          <w:color w:val="1F497D" w:themeColor="text2"/>
          <w:sz w:val="18"/>
          <w:szCs w:val="18"/>
          <w:lang w:val="en-US"/>
        </w:rPr>
        <w:t xml:space="preserve">Ensure good research facilities and sufficient research space in new hospital buildings at </w:t>
      </w:r>
      <w:proofErr w:type="spellStart"/>
      <w:r w:rsidRPr="004D067E">
        <w:rPr>
          <w:rFonts w:ascii="Calibri" w:hAnsi="Calibri" w:cs="Calibri"/>
          <w:color w:val="1F497D" w:themeColor="text2"/>
          <w:sz w:val="18"/>
          <w:szCs w:val="18"/>
          <w:lang w:val="en-US"/>
        </w:rPr>
        <w:t>Rikshospitalet</w:t>
      </w:r>
      <w:proofErr w:type="spellEnd"/>
      <w:r w:rsidRPr="004D067E">
        <w:rPr>
          <w:rFonts w:ascii="Calibri" w:hAnsi="Calibri" w:cs="Calibri"/>
          <w:color w:val="1F497D" w:themeColor="text2"/>
          <w:sz w:val="18"/>
          <w:szCs w:val="18"/>
          <w:lang w:val="en-US"/>
        </w:rPr>
        <w:t>, and in relocation and reshuffling projects during the construction period, with involvement of researchers.</w:t>
      </w:r>
    </w:p>
    <w:p w14:paraId="24BC750A" w14:textId="43E879E8" w:rsidR="004D067E" w:rsidRPr="004D067E" w:rsidRDefault="004D067E" w:rsidP="004D067E">
      <w:pPr>
        <w:pStyle w:val="BodyText"/>
        <w:numPr>
          <w:ilvl w:val="0"/>
          <w:numId w:val="5"/>
        </w:numPr>
        <w:rPr>
          <w:rFonts w:ascii="Calibri" w:hAnsi="Calibri" w:cs="Calibri"/>
          <w:color w:val="1F497D" w:themeColor="text2"/>
          <w:sz w:val="18"/>
          <w:szCs w:val="18"/>
          <w:lang w:val="en-US"/>
        </w:rPr>
      </w:pPr>
      <w:r w:rsidRPr="004D067E">
        <w:rPr>
          <w:rFonts w:ascii="Calibri" w:hAnsi="Calibri" w:cs="Calibri"/>
          <w:color w:val="1F497D" w:themeColor="text2"/>
          <w:sz w:val="18"/>
          <w:szCs w:val="18"/>
          <w:lang w:val="en-US"/>
        </w:rPr>
        <w:t>Review the current organizational form of research laboratories at the hospital in preparation for research in future buildings, including collaboration with the new Life Science Building at the University of Oslo.</w:t>
      </w:r>
    </w:p>
    <w:p w14:paraId="6CE2C39E" w14:textId="5A7EBDBC" w:rsidR="004D067E" w:rsidRPr="004D067E" w:rsidRDefault="004D067E" w:rsidP="004D067E">
      <w:pPr>
        <w:pStyle w:val="BodyText"/>
        <w:numPr>
          <w:ilvl w:val="0"/>
          <w:numId w:val="5"/>
        </w:numPr>
        <w:rPr>
          <w:rFonts w:ascii="Calibri" w:hAnsi="Calibri" w:cs="Calibri"/>
          <w:color w:val="1F497D" w:themeColor="text2"/>
          <w:sz w:val="18"/>
          <w:szCs w:val="18"/>
          <w:lang w:val="en-US"/>
        </w:rPr>
      </w:pPr>
      <w:r w:rsidRPr="004D067E">
        <w:rPr>
          <w:rFonts w:ascii="Calibri" w:hAnsi="Calibri" w:cs="Calibri"/>
          <w:color w:val="1F497D" w:themeColor="text2"/>
          <w:sz w:val="18"/>
          <w:szCs w:val="18"/>
          <w:lang w:val="en-US"/>
        </w:rPr>
        <w:t>Establish appropriate infrastructure, including storage facilities, for research biobanks.</w:t>
      </w:r>
    </w:p>
    <w:p w14:paraId="1A9FF83C" w14:textId="775C15F9" w:rsidR="00BF133A" w:rsidRPr="004D067E" w:rsidRDefault="004D067E" w:rsidP="004D067E">
      <w:pPr>
        <w:pStyle w:val="BodyText"/>
        <w:numPr>
          <w:ilvl w:val="0"/>
          <w:numId w:val="5"/>
        </w:numPr>
        <w:rPr>
          <w:rFonts w:ascii="Calibri" w:hAnsi="Calibri" w:cs="Calibri"/>
          <w:color w:val="1F497D" w:themeColor="text2"/>
          <w:sz w:val="18"/>
          <w:szCs w:val="18"/>
          <w:lang w:val="en-US"/>
        </w:rPr>
      </w:pPr>
      <w:r w:rsidRPr="004D067E">
        <w:rPr>
          <w:rFonts w:ascii="Calibri" w:hAnsi="Calibri" w:cs="Calibri"/>
          <w:color w:val="1F497D" w:themeColor="text2"/>
          <w:sz w:val="18"/>
          <w:szCs w:val="18"/>
          <w:lang w:val="en-US"/>
        </w:rPr>
        <w:t>Ensure good interfaces between research environments located at the hospital, including environments at the University of Oslo located at Oslo University Hospital.</w:t>
      </w:r>
      <w:r w:rsidR="00071F17" w:rsidRPr="004D067E">
        <w:rPr>
          <w:rFonts w:ascii="Calibri" w:hAnsi="Calibri" w:cs="Calibri"/>
          <w:color w:val="1F497D" w:themeColor="text2"/>
          <w:sz w:val="18"/>
          <w:szCs w:val="18"/>
          <w:lang w:val="en-US"/>
        </w:rPr>
        <w:br/>
      </w:r>
    </w:p>
    <w:tbl>
      <w:tblPr>
        <w:tblStyle w:val="TableGrid"/>
        <w:tblW w:w="10348" w:type="dxa"/>
        <w:tblInd w:w="108" w:type="dxa"/>
        <w:tblLayout w:type="fixed"/>
        <w:tblLook w:val="04A0" w:firstRow="1" w:lastRow="0" w:firstColumn="1" w:lastColumn="0" w:noHBand="0" w:noVBand="1"/>
      </w:tblPr>
      <w:tblGrid>
        <w:gridCol w:w="8647"/>
        <w:gridCol w:w="1701"/>
      </w:tblGrid>
      <w:tr w:rsidR="00EF2538" w:rsidRPr="007D720D" w14:paraId="393982CC" w14:textId="77777777" w:rsidTr="00EF2538">
        <w:tc>
          <w:tcPr>
            <w:tcW w:w="8647" w:type="dxa"/>
            <w:shd w:val="clear" w:color="auto" w:fill="C6D9F1" w:themeFill="text2" w:themeFillTint="33"/>
          </w:tcPr>
          <w:p w14:paraId="0602D5A4" w14:textId="56AEECC7" w:rsidR="00EF2538" w:rsidRPr="004D067E" w:rsidRDefault="0019360D" w:rsidP="0013460F">
            <w:pPr>
              <w:rPr>
                <w:b/>
                <w:sz w:val="20"/>
                <w:szCs w:val="20"/>
                <w:lang w:val="en-US"/>
              </w:rPr>
            </w:pPr>
            <w:r w:rsidRPr="004D067E">
              <w:rPr>
                <w:b/>
                <w:sz w:val="20"/>
                <w:szCs w:val="20"/>
                <w:lang w:val="en-US"/>
              </w:rPr>
              <w:t>Key Measures</w:t>
            </w:r>
            <w:r w:rsidR="00EF2538" w:rsidRPr="004D067E">
              <w:rPr>
                <w:b/>
                <w:sz w:val="20"/>
                <w:szCs w:val="20"/>
                <w:lang w:val="en-US"/>
              </w:rPr>
              <w:t>:</w:t>
            </w:r>
            <w:r w:rsidR="00D16534" w:rsidRPr="004D067E">
              <w:rPr>
                <w:b/>
                <w:sz w:val="20"/>
                <w:szCs w:val="20"/>
                <w:lang w:val="en-US"/>
              </w:rPr>
              <w:t xml:space="preserve"> </w:t>
            </w:r>
            <w:r w:rsidR="004D067E" w:rsidRPr="004D067E">
              <w:rPr>
                <w:b/>
                <w:sz w:val="20"/>
                <w:szCs w:val="20"/>
                <w:lang w:val="en-US"/>
              </w:rPr>
              <w:t>(outcome indicators are directly derived from the measures and are not listed here</w:t>
            </w:r>
          </w:p>
        </w:tc>
        <w:tc>
          <w:tcPr>
            <w:tcW w:w="1701" w:type="dxa"/>
            <w:shd w:val="clear" w:color="auto" w:fill="C6D9F1" w:themeFill="text2" w:themeFillTint="33"/>
          </w:tcPr>
          <w:p w14:paraId="35CA9EC4" w14:textId="52241E08" w:rsidR="00EF2538" w:rsidRPr="007D720D" w:rsidRDefault="0019360D" w:rsidP="0013460F">
            <w:pPr>
              <w:rPr>
                <w:b/>
                <w:sz w:val="20"/>
                <w:szCs w:val="20"/>
              </w:rPr>
            </w:pPr>
            <w:r w:rsidRPr="0019360D">
              <w:rPr>
                <w:b/>
                <w:sz w:val="20"/>
                <w:szCs w:val="20"/>
                <w:lang w:val="en-US"/>
              </w:rPr>
              <w:t>Primary Responsibility</w:t>
            </w:r>
          </w:p>
        </w:tc>
      </w:tr>
      <w:tr w:rsidR="00EF2538" w:rsidRPr="004D067E" w14:paraId="36D48617" w14:textId="77777777" w:rsidTr="00EF2538">
        <w:tc>
          <w:tcPr>
            <w:tcW w:w="8647" w:type="dxa"/>
          </w:tcPr>
          <w:p w14:paraId="6E5B8B6C" w14:textId="51B7BD6A" w:rsidR="00EF2538" w:rsidRPr="009C448F" w:rsidRDefault="00EF2538" w:rsidP="0013460F">
            <w:pPr>
              <w:rPr>
                <w:b/>
                <w:sz w:val="20"/>
                <w:szCs w:val="20"/>
              </w:rPr>
            </w:pPr>
            <w:r w:rsidRPr="009C448F">
              <w:rPr>
                <w:b/>
                <w:sz w:val="20"/>
                <w:szCs w:val="20"/>
              </w:rPr>
              <w:t>5</w:t>
            </w:r>
          </w:p>
          <w:p w14:paraId="45790FDD" w14:textId="14A070FD" w:rsidR="004D067E" w:rsidRPr="004D067E" w:rsidRDefault="004D067E" w:rsidP="004D067E">
            <w:pPr>
              <w:pStyle w:val="ListParagraph"/>
              <w:numPr>
                <w:ilvl w:val="0"/>
                <w:numId w:val="10"/>
              </w:numPr>
              <w:rPr>
                <w:iCs/>
                <w:sz w:val="20"/>
                <w:szCs w:val="20"/>
                <w:lang w:val="en-US"/>
              </w:rPr>
            </w:pPr>
            <w:r w:rsidRPr="004D067E">
              <w:rPr>
                <w:iCs/>
                <w:sz w:val="20"/>
                <w:szCs w:val="20"/>
                <w:lang w:val="en-US"/>
              </w:rPr>
              <w:t xml:space="preserve">Work towards co-locating the clinic's research institutes with other institutes in building A, including the placement of a new PET-MR. Ensure that experimental research and core facilities are </w:t>
            </w:r>
            <w:proofErr w:type="gramStart"/>
            <w:r w:rsidRPr="004D067E">
              <w:rPr>
                <w:iCs/>
                <w:sz w:val="20"/>
                <w:szCs w:val="20"/>
                <w:lang w:val="en-US"/>
              </w:rPr>
              <w:t>in close proximity to</w:t>
            </w:r>
            <w:proofErr w:type="gramEnd"/>
            <w:r w:rsidRPr="004D067E">
              <w:rPr>
                <w:iCs/>
                <w:sz w:val="20"/>
                <w:szCs w:val="20"/>
                <w:lang w:val="en-US"/>
              </w:rPr>
              <w:t xml:space="preserve"> the clinic to strengthen translational research.</w:t>
            </w:r>
          </w:p>
          <w:p w14:paraId="50625AF0" w14:textId="5157D8F7" w:rsidR="004D067E" w:rsidRPr="004D067E" w:rsidRDefault="004D067E" w:rsidP="004D067E">
            <w:pPr>
              <w:pStyle w:val="ListParagraph"/>
              <w:numPr>
                <w:ilvl w:val="0"/>
                <w:numId w:val="10"/>
              </w:numPr>
              <w:rPr>
                <w:iCs/>
                <w:sz w:val="20"/>
                <w:szCs w:val="20"/>
                <w:lang w:val="en-US"/>
              </w:rPr>
            </w:pPr>
            <w:r w:rsidRPr="004D067E">
              <w:rPr>
                <w:iCs/>
                <w:sz w:val="20"/>
                <w:szCs w:val="20"/>
                <w:lang w:val="en-US"/>
              </w:rPr>
              <w:t>Actively participate in the pre-project phase's involvement groups for research and education, MVG 19.</w:t>
            </w:r>
          </w:p>
          <w:p w14:paraId="6847983B" w14:textId="3B47BD43" w:rsidR="004D067E" w:rsidRPr="004D067E" w:rsidRDefault="004D067E" w:rsidP="004D067E">
            <w:pPr>
              <w:pStyle w:val="ListParagraph"/>
              <w:numPr>
                <w:ilvl w:val="0"/>
                <w:numId w:val="10"/>
              </w:numPr>
              <w:rPr>
                <w:iCs/>
                <w:sz w:val="20"/>
                <w:szCs w:val="20"/>
                <w:lang w:val="en-US"/>
              </w:rPr>
            </w:pPr>
            <w:r w:rsidRPr="004D067E">
              <w:rPr>
                <w:iCs/>
                <w:sz w:val="20"/>
                <w:szCs w:val="20"/>
                <w:lang w:val="en-US"/>
              </w:rPr>
              <w:t>Contribute to planning with sufficient clinic-proximate areas for clinical research posts and teaching.</w:t>
            </w:r>
          </w:p>
          <w:p w14:paraId="1DA7F09E" w14:textId="5BF4EE41" w:rsidR="004D067E" w:rsidRPr="004D067E" w:rsidRDefault="004D067E" w:rsidP="004D067E">
            <w:pPr>
              <w:pStyle w:val="ListParagraph"/>
              <w:numPr>
                <w:ilvl w:val="0"/>
                <w:numId w:val="10"/>
              </w:numPr>
              <w:rPr>
                <w:iCs/>
                <w:sz w:val="20"/>
                <w:szCs w:val="20"/>
                <w:lang w:val="en-US"/>
              </w:rPr>
            </w:pPr>
            <w:r w:rsidRPr="004D067E">
              <w:rPr>
                <w:iCs/>
                <w:sz w:val="20"/>
                <w:szCs w:val="20"/>
                <w:lang w:val="en-US"/>
              </w:rPr>
              <w:t>Ensure that the pre-project and reshuffling projects plan for small, clinic-proximate lab areas for biobanking.</w:t>
            </w:r>
          </w:p>
          <w:p w14:paraId="4EC6A76D" w14:textId="18AD4DC1" w:rsidR="004D067E" w:rsidRPr="004D067E" w:rsidRDefault="004D067E" w:rsidP="004D067E">
            <w:pPr>
              <w:pStyle w:val="ListParagraph"/>
              <w:numPr>
                <w:ilvl w:val="0"/>
                <w:numId w:val="10"/>
              </w:numPr>
              <w:rPr>
                <w:iCs/>
                <w:sz w:val="20"/>
                <w:szCs w:val="20"/>
                <w:lang w:val="en-US"/>
              </w:rPr>
            </w:pPr>
            <w:r w:rsidRPr="004D067E">
              <w:rPr>
                <w:iCs/>
                <w:sz w:val="20"/>
                <w:szCs w:val="20"/>
                <w:lang w:val="en-US"/>
              </w:rPr>
              <w:t>Plan the design, shared use, and effective shared resource utilization of research and teaching areas in new buildings and facilitate shared use with other departments/clinics.</w:t>
            </w:r>
          </w:p>
          <w:p w14:paraId="335F6991" w14:textId="176C279E" w:rsidR="00071F17" w:rsidRPr="004D067E" w:rsidRDefault="00071F17" w:rsidP="00E45051">
            <w:pPr>
              <w:ind w:left="360"/>
              <w:rPr>
                <w:sz w:val="20"/>
                <w:szCs w:val="20"/>
                <w:lang w:val="en-US"/>
              </w:rPr>
            </w:pPr>
          </w:p>
        </w:tc>
        <w:tc>
          <w:tcPr>
            <w:tcW w:w="1701" w:type="dxa"/>
          </w:tcPr>
          <w:p w14:paraId="6319838C" w14:textId="77777777" w:rsidR="00EF2538" w:rsidRPr="004D067E" w:rsidRDefault="00EF2538" w:rsidP="0013460F">
            <w:pPr>
              <w:rPr>
                <w:sz w:val="20"/>
                <w:szCs w:val="20"/>
                <w:lang w:val="en-US"/>
              </w:rPr>
            </w:pPr>
          </w:p>
          <w:p w14:paraId="61FB31E8" w14:textId="77777777" w:rsidR="00D16534" w:rsidRPr="004D067E" w:rsidRDefault="00D16534" w:rsidP="0013460F">
            <w:pPr>
              <w:rPr>
                <w:sz w:val="20"/>
                <w:szCs w:val="20"/>
                <w:lang w:val="en-US"/>
              </w:rPr>
            </w:pPr>
          </w:p>
          <w:p w14:paraId="1660A9B4" w14:textId="1DCC29E1" w:rsidR="00D16534" w:rsidRPr="004D067E" w:rsidRDefault="004D067E" w:rsidP="0013460F">
            <w:pPr>
              <w:rPr>
                <w:sz w:val="20"/>
                <w:szCs w:val="20"/>
                <w:lang w:val="en-US"/>
              </w:rPr>
            </w:pPr>
            <w:r w:rsidRPr="004D067E">
              <w:rPr>
                <w:sz w:val="20"/>
                <w:szCs w:val="20"/>
                <w:lang w:val="en-US"/>
              </w:rPr>
              <w:t>Head of Clinic</w:t>
            </w:r>
          </w:p>
          <w:p w14:paraId="6475648A" w14:textId="77777777" w:rsidR="00CA70AC" w:rsidRPr="004D067E" w:rsidRDefault="00CA70AC" w:rsidP="0013460F">
            <w:pPr>
              <w:rPr>
                <w:sz w:val="20"/>
                <w:szCs w:val="20"/>
                <w:lang w:val="en-US"/>
              </w:rPr>
            </w:pPr>
          </w:p>
          <w:p w14:paraId="3B8CEFE4" w14:textId="7DFF71F6" w:rsidR="00CA70AC" w:rsidRPr="004D067E" w:rsidRDefault="004D067E" w:rsidP="0013460F">
            <w:pPr>
              <w:rPr>
                <w:sz w:val="20"/>
                <w:szCs w:val="20"/>
                <w:lang w:val="en-US"/>
              </w:rPr>
            </w:pPr>
            <w:r w:rsidRPr="004D067E">
              <w:rPr>
                <w:sz w:val="20"/>
                <w:szCs w:val="20"/>
                <w:lang w:val="en-US"/>
              </w:rPr>
              <w:t>Head o</w:t>
            </w:r>
            <w:r>
              <w:rPr>
                <w:sz w:val="20"/>
                <w:szCs w:val="20"/>
                <w:lang w:val="en-US"/>
              </w:rPr>
              <w:t>f Research</w:t>
            </w:r>
          </w:p>
          <w:p w14:paraId="153E092D" w14:textId="77777777" w:rsidR="00CA70AC" w:rsidRPr="004D067E" w:rsidRDefault="00CA70AC" w:rsidP="0013460F">
            <w:pPr>
              <w:rPr>
                <w:sz w:val="20"/>
                <w:szCs w:val="20"/>
                <w:lang w:val="en-US"/>
              </w:rPr>
            </w:pPr>
          </w:p>
          <w:p w14:paraId="6E61BE75" w14:textId="27B4BA1C" w:rsidR="00CA70AC" w:rsidRPr="004D067E" w:rsidRDefault="004D067E" w:rsidP="0013460F">
            <w:pPr>
              <w:rPr>
                <w:sz w:val="20"/>
                <w:szCs w:val="20"/>
                <w:lang w:val="en-US"/>
              </w:rPr>
            </w:pPr>
            <w:r w:rsidRPr="004D067E">
              <w:rPr>
                <w:sz w:val="20"/>
                <w:szCs w:val="20"/>
                <w:lang w:val="en-US"/>
              </w:rPr>
              <w:t>Dep. H</w:t>
            </w:r>
            <w:r>
              <w:rPr>
                <w:sz w:val="20"/>
                <w:szCs w:val="20"/>
                <w:lang w:val="en-US"/>
              </w:rPr>
              <w:t>eads</w:t>
            </w:r>
          </w:p>
        </w:tc>
      </w:tr>
    </w:tbl>
    <w:p w14:paraId="32F69CD3" w14:textId="696B2BAF" w:rsidR="00226C4B" w:rsidRPr="004D067E" w:rsidRDefault="00226C4B" w:rsidP="004D067E">
      <w:pPr>
        <w:spacing w:after="0"/>
        <w:rPr>
          <w:sz w:val="18"/>
          <w:szCs w:val="18"/>
          <w:lang w:val="en-US"/>
        </w:rPr>
      </w:pPr>
    </w:p>
    <w:sectPr w:rsidR="00226C4B" w:rsidRPr="004D067E" w:rsidSect="00CA56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BB5F7" w14:textId="77777777" w:rsidR="0083781E" w:rsidRDefault="0083781E" w:rsidP="00AE044F">
      <w:pPr>
        <w:spacing w:after="0" w:line="240" w:lineRule="auto"/>
      </w:pPr>
      <w:r>
        <w:separator/>
      </w:r>
    </w:p>
  </w:endnote>
  <w:endnote w:type="continuationSeparator" w:id="0">
    <w:p w14:paraId="0319DC98" w14:textId="77777777" w:rsidR="0083781E" w:rsidRDefault="0083781E" w:rsidP="00AE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1C918" w14:textId="77777777" w:rsidR="0083781E" w:rsidRDefault="0083781E" w:rsidP="00AE044F">
      <w:pPr>
        <w:spacing w:after="0" w:line="240" w:lineRule="auto"/>
      </w:pPr>
      <w:r>
        <w:separator/>
      </w:r>
    </w:p>
  </w:footnote>
  <w:footnote w:type="continuationSeparator" w:id="0">
    <w:p w14:paraId="2675B29B" w14:textId="77777777" w:rsidR="0083781E" w:rsidRDefault="0083781E" w:rsidP="00AE0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0394"/>
    <w:multiLevelType w:val="hybridMultilevel"/>
    <w:tmpl w:val="CE0ACD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CD1D14"/>
    <w:multiLevelType w:val="hybridMultilevel"/>
    <w:tmpl w:val="7EC84850"/>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661C52"/>
    <w:multiLevelType w:val="hybridMultilevel"/>
    <w:tmpl w:val="489AA416"/>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D45DF5"/>
    <w:multiLevelType w:val="hybridMultilevel"/>
    <w:tmpl w:val="B6EAA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3A37F8"/>
    <w:multiLevelType w:val="multilevel"/>
    <w:tmpl w:val="25209754"/>
    <w:lvl w:ilvl="0">
      <w:start w:val="1"/>
      <w:numFmt w:val="decimal"/>
      <w:lvlText w:val="%1."/>
      <w:lvlJc w:val="left"/>
      <w:pPr>
        <w:ind w:left="360" w:hanging="360"/>
      </w:p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720" w:hanging="72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080" w:hanging="108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440" w:hanging="1440"/>
      </w:pPr>
      <w:rPr>
        <w:rFonts w:hint="default"/>
        <w:i/>
      </w:rPr>
    </w:lvl>
  </w:abstractNum>
  <w:abstractNum w:abstractNumId="5" w15:restartNumberingAfterBreak="0">
    <w:nsid w:val="1E0614BC"/>
    <w:multiLevelType w:val="hybridMultilevel"/>
    <w:tmpl w:val="9DCC1496"/>
    <w:lvl w:ilvl="0" w:tplc="010A1C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1F3AED"/>
    <w:multiLevelType w:val="hybridMultilevel"/>
    <w:tmpl w:val="BA2CE140"/>
    <w:lvl w:ilvl="0" w:tplc="010A1C6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FBE76F2"/>
    <w:multiLevelType w:val="hybridMultilevel"/>
    <w:tmpl w:val="035ADD0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FFA6A4D"/>
    <w:multiLevelType w:val="hybridMultilevel"/>
    <w:tmpl w:val="9D4ACA94"/>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4819CF"/>
    <w:multiLevelType w:val="hybridMultilevel"/>
    <w:tmpl w:val="B4B89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48C5B2D"/>
    <w:multiLevelType w:val="hybridMultilevel"/>
    <w:tmpl w:val="0AA4B34E"/>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4E47121"/>
    <w:multiLevelType w:val="hybridMultilevel"/>
    <w:tmpl w:val="9F143E20"/>
    <w:lvl w:ilvl="0" w:tplc="010A1C6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0E0D7A"/>
    <w:multiLevelType w:val="hybridMultilevel"/>
    <w:tmpl w:val="45B6C3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87132D4"/>
    <w:multiLevelType w:val="hybridMultilevel"/>
    <w:tmpl w:val="5F2CAC7E"/>
    <w:lvl w:ilvl="0" w:tplc="010A1C6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C2C52C5"/>
    <w:multiLevelType w:val="hybridMultilevel"/>
    <w:tmpl w:val="4148BFDC"/>
    <w:lvl w:ilvl="0" w:tplc="04140019">
      <w:start w:val="9"/>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90408DF"/>
    <w:multiLevelType w:val="hybridMultilevel"/>
    <w:tmpl w:val="5358E1F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3BC35852"/>
    <w:multiLevelType w:val="hybridMultilevel"/>
    <w:tmpl w:val="9EEAF182"/>
    <w:lvl w:ilvl="0" w:tplc="04140013">
      <w:start w:val="1"/>
      <w:numFmt w:val="upperRoman"/>
      <w:lvlText w:val="%1."/>
      <w:lvlJc w:val="righ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0263C13"/>
    <w:multiLevelType w:val="hybridMultilevel"/>
    <w:tmpl w:val="D744038C"/>
    <w:lvl w:ilvl="0" w:tplc="0414001B">
      <w:start w:val="1"/>
      <w:numFmt w:val="lowerRoman"/>
      <w:lvlText w:val="%1."/>
      <w:lvlJc w:val="righ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1BA30E6"/>
    <w:multiLevelType w:val="hybridMultilevel"/>
    <w:tmpl w:val="402097C8"/>
    <w:lvl w:ilvl="0" w:tplc="0414001B">
      <w:start w:val="1"/>
      <w:numFmt w:val="lowerRoman"/>
      <w:lvlText w:val="%1."/>
      <w:lvlJc w:val="righ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2476A4C"/>
    <w:multiLevelType w:val="hybridMultilevel"/>
    <w:tmpl w:val="5C0CA5C8"/>
    <w:lvl w:ilvl="0" w:tplc="0414001B">
      <w:start w:val="1"/>
      <w:numFmt w:val="lowerRoman"/>
      <w:lvlText w:val="%1."/>
      <w:lvlJc w:val="righ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D87759D"/>
    <w:multiLevelType w:val="hybridMultilevel"/>
    <w:tmpl w:val="278A3C9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15:restartNumberingAfterBreak="0">
    <w:nsid w:val="511976EC"/>
    <w:multiLevelType w:val="hybridMultilevel"/>
    <w:tmpl w:val="00AAEA78"/>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3C044F1"/>
    <w:multiLevelType w:val="multilevel"/>
    <w:tmpl w:val="AEAED0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76F0514"/>
    <w:multiLevelType w:val="hybridMultilevel"/>
    <w:tmpl w:val="FA7C340E"/>
    <w:lvl w:ilvl="0" w:tplc="0414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CA61685"/>
    <w:multiLevelType w:val="hybridMultilevel"/>
    <w:tmpl w:val="937A31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0E92664"/>
    <w:multiLevelType w:val="hybridMultilevel"/>
    <w:tmpl w:val="CA26C20C"/>
    <w:lvl w:ilvl="0" w:tplc="0414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2193684"/>
    <w:multiLevelType w:val="hybridMultilevel"/>
    <w:tmpl w:val="3A6CB31E"/>
    <w:lvl w:ilvl="0" w:tplc="04140013">
      <w:start w:val="1"/>
      <w:numFmt w:val="upperRoman"/>
      <w:lvlText w:val="%1."/>
      <w:lvlJc w:val="righ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42B20B2"/>
    <w:multiLevelType w:val="hybridMultilevel"/>
    <w:tmpl w:val="F828AD2A"/>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44857C5"/>
    <w:multiLevelType w:val="hybridMultilevel"/>
    <w:tmpl w:val="CEC0419A"/>
    <w:lvl w:ilvl="0" w:tplc="010A1C6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45717D8"/>
    <w:multiLevelType w:val="hybridMultilevel"/>
    <w:tmpl w:val="F06E4E40"/>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79048AB"/>
    <w:multiLevelType w:val="hybridMultilevel"/>
    <w:tmpl w:val="2BD88A56"/>
    <w:lvl w:ilvl="0" w:tplc="0414001B">
      <w:start w:val="1"/>
      <w:numFmt w:val="lowerRoman"/>
      <w:lvlText w:val="%1."/>
      <w:lvlJc w:val="righ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7A453B7"/>
    <w:multiLevelType w:val="hybridMultilevel"/>
    <w:tmpl w:val="B404A532"/>
    <w:lvl w:ilvl="0" w:tplc="0414001B">
      <w:start w:val="1"/>
      <w:numFmt w:val="lowerRoman"/>
      <w:lvlText w:val="%1."/>
      <w:lvlJc w:val="righ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98305CF"/>
    <w:multiLevelType w:val="hybridMultilevel"/>
    <w:tmpl w:val="15F2484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9967752"/>
    <w:multiLevelType w:val="hybridMultilevel"/>
    <w:tmpl w:val="BD22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02079"/>
    <w:multiLevelType w:val="hybridMultilevel"/>
    <w:tmpl w:val="0F906244"/>
    <w:lvl w:ilvl="0" w:tplc="6510A058">
      <w:start w:val="1"/>
      <w:numFmt w:val="lowerLetter"/>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A7B1A37"/>
    <w:multiLevelType w:val="hybridMultilevel"/>
    <w:tmpl w:val="CAE0802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B6D6AC6"/>
    <w:multiLevelType w:val="hybridMultilevel"/>
    <w:tmpl w:val="EF92438A"/>
    <w:lvl w:ilvl="0" w:tplc="0414001B">
      <w:start w:val="1"/>
      <w:numFmt w:val="lowerRoman"/>
      <w:lvlText w:val="%1."/>
      <w:lvlJc w:val="right"/>
      <w:pPr>
        <w:ind w:left="1032" w:hanging="360"/>
      </w:pPr>
      <w:rPr>
        <w:rFonts w:hint="default"/>
      </w:rPr>
    </w:lvl>
    <w:lvl w:ilvl="1" w:tplc="04140019" w:tentative="1">
      <w:start w:val="1"/>
      <w:numFmt w:val="lowerLetter"/>
      <w:lvlText w:val="%2."/>
      <w:lvlJc w:val="left"/>
      <w:pPr>
        <w:ind w:left="1752" w:hanging="360"/>
      </w:pPr>
    </w:lvl>
    <w:lvl w:ilvl="2" w:tplc="0414001B" w:tentative="1">
      <w:start w:val="1"/>
      <w:numFmt w:val="lowerRoman"/>
      <w:lvlText w:val="%3."/>
      <w:lvlJc w:val="right"/>
      <w:pPr>
        <w:ind w:left="2472" w:hanging="180"/>
      </w:pPr>
    </w:lvl>
    <w:lvl w:ilvl="3" w:tplc="0414000F" w:tentative="1">
      <w:start w:val="1"/>
      <w:numFmt w:val="decimal"/>
      <w:lvlText w:val="%4."/>
      <w:lvlJc w:val="left"/>
      <w:pPr>
        <w:ind w:left="3192" w:hanging="360"/>
      </w:pPr>
    </w:lvl>
    <w:lvl w:ilvl="4" w:tplc="04140019" w:tentative="1">
      <w:start w:val="1"/>
      <w:numFmt w:val="lowerLetter"/>
      <w:lvlText w:val="%5."/>
      <w:lvlJc w:val="left"/>
      <w:pPr>
        <w:ind w:left="3912" w:hanging="360"/>
      </w:pPr>
    </w:lvl>
    <w:lvl w:ilvl="5" w:tplc="0414001B" w:tentative="1">
      <w:start w:val="1"/>
      <w:numFmt w:val="lowerRoman"/>
      <w:lvlText w:val="%6."/>
      <w:lvlJc w:val="right"/>
      <w:pPr>
        <w:ind w:left="4632" w:hanging="180"/>
      </w:pPr>
    </w:lvl>
    <w:lvl w:ilvl="6" w:tplc="0414000F" w:tentative="1">
      <w:start w:val="1"/>
      <w:numFmt w:val="decimal"/>
      <w:lvlText w:val="%7."/>
      <w:lvlJc w:val="left"/>
      <w:pPr>
        <w:ind w:left="5352" w:hanging="360"/>
      </w:pPr>
    </w:lvl>
    <w:lvl w:ilvl="7" w:tplc="04140019" w:tentative="1">
      <w:start w:val="1"/>
      <w:numFmt w:val="lowerLetter"/>
      <w:lvlText w:val="%8."/>
      <w:lvlJc w:val="left"/>
      <w:pPr>
        <w:ind w:left="6072" w:hanging="360"/>
      </w:pPr>
    </w:lvl>
    <w:lvl w:ilvl="8" w:tplc="0414001B" w:tentative="1">
      <w:start w:val="1"/>
      <w:numFmt w:val="lowerRoman"/>
      <w:lvlText w:val="%9."/>
      <w:lvlJc w:val="right"/>
      <w:pPr>
        <w:ind w:left="6792" w:hanging="180"/>
      </w:pPr>
    </w:lvl>
  </w:abstractNum>
  <w:abstractNum w:abstractNumId="37" w15:restartNumberingAfterBreak="0">
    <w:nsid w:val="7DDE7332"/>
    <w:multiLevelType w:val="hybridMultilevel"/>
    <w:tmpl w:val="131444B0"/>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1"/>
  </w:num>
  <w:num w:numId="3">
    <w:abstractNumId w:val="21"/>
  </w:num>
  <w:num w:numId="4">
    <w:abstractNumId w:val="34"/>
  </w:num>
  <w:num w:numId="5">
    <w:abstractNumId w:val="35"/>
  </w:num>
  <w:num w:numId="6">
    <w:abstractNumId w:val="3"/>
  </w:num>
  <w:num w:numId="7">
    <w:abstractNumId w:val="17"/>
  </w:num>
  <w:num w:numId="8">
    <w:abstractNumId w:val="18"/>
  </w:num>
  <w:num w:numId="9">
    <w:abstractNumId w:val="30"/>
  </w:num>
  <w:num w:numId="10">
    <w:abstractNumId w:val="10"/>
  </w:num>
  <w:num w:numId="11">
    <w:abstractNumId w:val="27"/>
  </w:num>
  <w:num w:numId="12">
    <w:abstractNumId w:val="32"/>
  </w:num>
  <w:num w:numId="13">
    <w:abstractNumId w:val="20"/>
  </w:num>
  <w:num w:numId="14">
    <w:abstractNumId w:val="24"/>
  </w:num>
  <w:num w:numId="15">
    <w:abstractNumId w:val="16"/>
  </w:num>
  <w:num w:numId="16">
    <w:abstractNumId w:val="9"/>
  </w:num>
  <w:num w:numId="17">
    <w:abstractNumId w:val="29"/>
  </w:num>
  <w:num w:numId="18">
    <w:abstractNumId w:val="33"/>
  </w:num>
  <w:num w:numId="19">
    <w:abstractNumId w:val="0"/>
  </w:num>
  <w:num w:numId="20">
    <w:abstractNumId w:val="2"/>
  </w:num>
  <w:num w:numId="21">
    <w:abstractNumId w:val="31"/>
  </w:num>
  <w:num w:numId="22">
    <w:abstractNumId w:val="8"/>
  </w:num>
  <w:num w:numId="23">
    <w:abstractNumId w:val="7"/>
  </w:num>
  <w:num w:numId="24">
    <w:abstractNumId w:val="26"/>
  </w:num>
  <w:num w:numId="25">
    <w:abstractNumId w:val="22"/>
  </w:num>
  <w:num w:numId="26">
    <w:abstractNumId w:val="15"/>
  </w:num>
  <w:num w:numId="27">
    <w:abstractNumId w:val="14"/>
  </w:num>
  <w:num w:numId="28">
    <w:abstractNumId w:val="25"/>
  </w:num>
  <w:num w:numId="29">
    <w:abstractNumId w:val="23"/>
  </w:num>
  <w:num w:numId="30">
    <w:abstractNumId w:val="19"/>
  </w:num>
  <w:num w:numId="31">
    <w:abstractNumId w:val="12"/>
  </w:num>
  <w:num w:numId="32">
    <w:abstractNumId w:val="11"/>
  </w:num>
  <w:num w:numId="33">
    <w:abstractNumId w:val="6"/>
  </w:num>
  <w:num w:numId="34">
    <w:abstractNumId w:val="5"/>
  </w:num>
  <w:num w:numId="35">
    <w:abstractNumId w:val="37"/>
  </w:num>
  <w:num w:numId="36">
    <w:abstractNumId w:val="28"/>
  </w:num>
  <w:num w:numId="37">
    <w:abstractNumId w:val="13"/>
  </w:num>
  <w:num w:numId="38">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44F"/>
    <w:rsid w:val="00007151"/>
    <w:rsid w:val="000163A3"/>
    <w:rsid w:val="000340A3"/>
    <w:rsid w:val="00041C60"/>
    <w:rsid w:val="00046CEB"/>
    <w:rsid w:val="000508C6"/>
    <w:rsid w:val="00051792"/>
    <w:rsid w:val="00051F0D"/>
    <w:rsid w:val="00053898"/>
    <w:rsid w:val="00054C6F"/>
    <w:rsid w:val="00061557"/>
    <w:rsid w:val="000627AE"/>
    <w:rsid w:val="00066104"/>
    <w:rsid w:val="0007074A"/>
    <w:rsid w:val="00071F17"/>
    <w:rsid w:val="000740F1"/>
    <w:rsid w:val="00076897"/>
    <w:rsid w:val="00076A99"/>
    <w:rsid w:val="00082173"/>
    <w:rsid w:val="00087209"/>
    <w:rsid w:val="00090AD9"/>
    <w:rsid w:val="00090D81"/>
    <w:rsid w:val="00092A3F"/>
    <w:rsid w:val="00096B4E"/>
    <w:rsid w:val="000B11E8"/>
    <w:rsid w:val="000B19CA"/>
    <w:rsid w:val="000B1A13"/>
    <w:rsid w:val="000B289F"/>
    <w:rsid w:val="000B53D6"/>
    <w:rsid w:val="000B5BFC"/>
    <w:rsid w:val="000B767F"/>
    <w:rsid w:val="000C4D45"/>
    <w:rsid w:val="000D034B"/>
    <w:rsid w:val="000D3D51"/>
    <w:rsid w:val="000D58CB"/>
    <w:rsid w:val="000D5E50"/>
    <w:rsid w:val="000D7540"/>
    <w:rsid w:val="000E0256"/>
    <w:rsid w:val="000E3F6B"/>
    <w:rsid w:val="000E4D60"/>
    <w:rsid w:val="001007FD"/>
    <w:rsid w:val="00102544"/>
    <w:rsid w:val="00102728"/>
    <w:rsid w:val="001067E4"/>
    <w:rsid w:val="00106F95"/>
    <w:rsid w:val="00107F3D"/>
    <w:rsid w:val="00117CCC"/>
    <w:rsid w:val="00117EA4"/>
    <w:rsid w:val="00123476"/>
    <w:rsid w:val="001247E9"/>
    <w:rsid w:val="0012631A"/>
    <w:rsid w:val="00126607"/>
    <w:rsid w:val="00130CF6"/>
    <w:rsid w:val="00131D88"/>
    <w:rsid w:val="00132D62"/>
    <w:rsid w:val="0013375E"/>
    <w:rsid w:val="0013516E"/>
    <w:rsid w:val="0013624A"/>
    <w:rsid w:val="001402F6"/>
    <w:rsid w:val="00141439"/>
    <w:rsid w:val="0014152B"/>
    <w:rsid w:val="0014495C"/>
    <w:rsid w:val="00144DFC"/>
    <w:rsid w:val="00154EA5"/>
    <w:rsid w:val="00165FD6"/>
    <w:rsid w:val="001669D9"/>
    <w:rsid w:val="00171D59"/>
    <w:rsid w:val="00183D68"/>
    <w:rsid w:val="001878A4"/>
    <w:rsid w:val="001879E7"/>
    <w:rsid w:val="0019360D"/>
    <w:rsid w:val="001939C5"/>
    <w:rsid w:val="00197F47"/>
    <w:rsid w:val="001C0DE3"/>
    <w:rsid w:val="001C2358"/>
    <w:rsid w:val="001C3E15"/>
    <w:rsid w:val="001C6AE6"/>
    <w:rsid w:val="001C6B99"/>
    <w:rsid w:val="001D2D36"/>
    <w:rsid w:val="001D37C4"/>
    <w:rsid w:val="001D43A0"/>
    <w:rsid w:val="001D43F9"/>
    <w:rsid w:val="001D4EE2"/>
    <w:rsid w:val="001E07C7"/>
    <w:rsid w:val="001E1743"/>
    <w:rsid w:val="001E5AC7"/>
    <w:rsid w:val="001F4153"/>
    <w:rsid w:val="001F589A"/>
    <w:rsid w:val="001F62F2"/>
    <w:rsid w:val="001F6739"/>
    <w:rsid w:val="002024D2"/>
    <w:rsid w:val="00202719"/>
    <w:rsid w:val="002030E5"/>
    <w:rsid w:val="00205A37"/>
    <w:rsid w:val="00206DA7"/>
    <w:rsid w:val="00215EE8"/>
    <w:rsid w:val="002178F7"/>
    <w:rsid w:val="00217D0A"/>
    <w:rsid w:val="002226AF"/>
    <w:rsid w:val="00223EBE"/>
    <w:rsid w:val="00224280"/>
    <w:rsid w:val="00226C4B"/>
    <w:rsid w:val="00227064"/>
    <w:rsid w:val="002301A1"/>
    <w:rsid w:val="00231F52"/>
    <w:rsid w:val="00233E8F"/>
    <w:rsid w:val="00234103"/>
    <w:rsid w:val="00235AE9"/>
    <w:rsid w:val="002364E9"/>
    <w:rsid w:val="0024054A"/>
    <w:rsid w:val="00242785"/>
    <w:rsid w:val="002505F7"/>
    <w:rsid w:val="002521E5"/>
    <w:rsid w:val="00254059"/>
    <w:rsid w:val="0025459C"/>
    <w:rsid w:val="00261379"/>
    <w:rsid w:val="00262065"/>
    <w:rsid w:val="00262117"/>
    <w:rsid w:val="0026696C"/>
    <w:rsid w:val="00266D06"/>
    <w:rsid w:val="00266D67"/>
    <w:rsid w:val="002706D5"/>
    <w:rsid w:val="00275486"/>
    <w:rsid w:val="002764BC"/>
    <w:rsid w:val="00280CC6"/>
    <w:rsid w:val="00283AE6"/>
    <w:rsid w:val="00284C5F"/>
    <w:rsid w:val="00286FDD"/>
    <w:rsid w:val="002873C3"/>
    <w:rsid w:val="00290F73"/>
    <w:rsid w:val="00292CDA"/>
    <w:rsid w:val="002969D7"/>
    <w:rsid w:val="002A14B4"/>
    <w:rsid w:val="002A2164"/>
    <w:rsid w:val="002A3588"/>
    <w:rsid w:val="002A66E1"/>
    <w:rsid w:val="002B1CD9"/>
    <w:rsid w:val="002C1708"/>
    <w:rsid w:val="002C32BC"/>
    <w:rsid w:val="002C3DD9"/>
    <w:rsid w:val="002C6A11"/>
    <w:rsid w:val="002D1078"/>
    <w:rsid w:val="002D1E9F"/>
    <w:rsid w:val="002D6E98"/>
    <w:rsid w:val="002E3024"/>
    <w:rsid w:val="002E3C79"/>
    <w:rsid w:val="002E6FE7"/>
    <w:rsid w:val="002F2BDE"/>
    <w:rsid w:val="002F4C87"/>
    <w:rsid w:val="002F6714"/>
    <w:rsid w:val="002F7B18"/>
    <w:rsid w:val="00300D40"/>
    <w:rsid w:val="003032F4"/>
    <w:rsid w:val="00313743"/>
    <w:rsid w:val="00321635"/>
    <w:rsid w:val="003225B9"/>
    <w:rsid w:val="00322B64"/>
    <w:rsid w:val="003301C0"/>
    <w:rsid w:val="003310BE"/>
    <w:rsid w:val="003337B0"/>
    <w:rsid w:val="003358BC"/>
    <w:rsid w:val="0034224F"/>
    <w:rsid w:val="0034252A"/>
    <w:rsid w:val="00342B17"/>
    <w:rsid w:val="0034778E"/>
    <w:rsid w:val="003547D6"/>
    <w:rsid w:val="0035501E"/>
    <w:rsid w:val="00356764"/>
    <w:rsid w:val="003627B5"/>
    <w:rsid w:val="00364814"/>
    <w:rsid w:val="0036754C"/>
    <w:rsid w:val="00373CD8"/>
    <w:rsid w:val="0038453C"/>
    <w:rsid w:val="00385697"/>
    <w:rsid w:val="0039624A"/>
    <w:rsid w:val="003A5501"/>
    <w:rsid w:val="003B2397"/>
    <w:rsid w:val="003B2C0D"/>
    <w:rsid w:val="003B6B1F"/>
    <w:rsid w:val="003C047D"/>
    <w:rsid w:val="003C3FAC"/>
    <w:rsid w:val="003C519E"/>
    <w:rsid w:val="003D35DD"/>
    <w:rsid w:val="003D43C4"/>
    <w:rsid w:val="003D4AC9"/>
    <w:rsid w:val="003E080A"/>
    <w:rsid w:val="003E0CC7"/>
    <w:rsid w:val="003F535B"/>
    <w:rsid w:val="00406F5D"/>
    <w:rsid w:val="004104DE"/>
    <w:rsid w:val="0041167E"/>
    <w:rsid w:val="004141AB"/>
    <w:rsid w:val="00416010"/>
    <w:rsid w:val="00421AD8"/>
    <w:rsid w:val="00421C2E"/>
    <w:rsid w:val="00421FCC"/>
    <w:rsid w:val="00422AE1"/>
    <w:rsid w:val="004239BF"/>
    <w:rsid w:val="00426672"/>
    <w:rsid w:val="00430766"/>
    <w:rsid w:val="00432DBA"/>
    <w:rsid w:val="004347A6"/>
    <w:rsid w:val="00434D83"/>
    <w:rsid w:val="00441368"/>
    <w:rsid w:val="00442353"/>
    <w:rsid w:val="0044240E"/>
    <w:rsid w:val="004430FB"/>
    <w:rsid w:val="00444E7E"/>
    <w:rsid w:val="00445F67"/>
    <w:rsid w:val="00446929"/>
    <w:rsid w:val="0044749B"/>
    <w:rsid w:val="00450213"/>
    <w:rsid w:val="004531C0"/>
    <w:rsid w:val="004546F4"/>
    <w:rsid w:val="00454B26"/>
    <w:rsid w:val="00456EA8"/>
    <w:rsid w:val="00461145"/>
    <w:rsid w:val="00461201"/>
    <w:rsid w:val="00471893"/>
    <w:rsid w:val="00471F37"/>
    <w:rsid w:val="0047393A"/>
    <w:rsid w:val="00475170"/>
    <w:rsid w:val="00477895"/>
    <w:rsid w:val="00480DB9"/>
    <w:rsid w:val="00482529"/>
    <w:rsid w:val="0048287C"/>
    <w:rsid w:val="004842C5"/>
    <w:rsid w:val="004844C1"/>
    <w:rsid w:val="00487B59"/>
    <w:rsid w:val="00495480"/>
    <w:rsid w:val="0049595A"/>
    <w:rsid w:val="00496436"/>
    <w:rsid w:val="004970FA"/>
    <w:rsid w:val="004A156F"/>
    <w:rsid w:val="004A240C"/>
    <w:rsid w:val="004A6261"/>
    <w:rsid w:val="004A6E28"/>
    <w:rsid w:val="004B049B"/>
    <w:rsid w:val="004C0582"/>
    <w:rsid w:val="004C2171"/>
    <w:rsid w:val="004C28EC"/>
    <w:rsid w:val="004D067E"/>
    <w:rsid w:val="004D07D7"/>
    <w:rsid w:val="004D0925"/>
    <w:rsid w:val="004D4634"/>
    <w:rsid w:val="004D50E8"/>
    <w:rsid w:val="004D7533"/>
    <w:rsid w:val="004F43CB"/>
    <w:rsid w:val="004F5BC4"/>
    <w:rsid w:val="004F69C0"/>
    <w:rsid w:val="004F7722"/>
    <w:rsid w:val="00505D59"/>
    <w:rsid w:val="005101FA"/>
    <w:rsid w:val="00510973"/>
    <w:rsid w:val="00521AAC"/>
    <w:rsid w:val="00530334"/>
    <w:rsid w:val="005323DB"/>
    <w:rsid w:val="0053386B"/>
    <w:rsid w:val="00542864"/>
    <w:rsid w:val="00545875"/>
    <w:rsid w:val="00546801"/>
    <w:rsid w:val="00550FE2"/>
    <w:rsid w:val="0055151B"/>
    <w:rsid w:val="005543CE"/>
    <w:rsid w:val="00561B29"/>
    <w:rsid w:val="00562399"/>
    <w:rsid w:val="00563900"/>
    <w:rsid w:val="00564BA6"/>
    <w:rsid w:val="00567A83"/>
    <w:rsid w:val="00567AAB"/>
    <w:rsid w:val="00567B67"/>
    <w:rsid w:val="00570DCA"/>
    <w:rsid w:val="005725F5"/>
    <w:rsid w:val="005726BE"/>
    <w:rsid w:val="00572AFD"/>
    <w:rsid w:val="005770FB"/>
    <w:rsid w:val="00582CBA"/>
    <w:rsid w:val="00583D4A"/>
    <w:rsid w:val="00591593"/>
    <w:rsid w:val="00591AA6"/>
    <w:rsid w:val="00592A3B"/>
    <w:rsid w:val="00592CFA"/>
    <w:rsid w:val="00592ECC"/>
    <w:rsid w:val="00596492"/>
    <w:rsid w:val="00597328"/>
    <w:rsid w:val="005A2B5F"/>
    <w:rsid w:val="005A3D2F"/>
    <w:rsid w:val="005B0B6E"/>
    <w:rsid w:val="005B4249"/>
    <w:rsid w:val="005B45FD"/>
    <w:rsid w:val="005C11A6"/>
    <w:rsid w:val="005C5D0A"/>
    <w:rsid w:val="005D2F8A"/>
    <w:rsid w:val="005D5045"/>
    <w:rsid w:val="005E0937"/>
    <w:rsid w:val="005E0A34"/>
    <w:rsid w:val="005E30A5"/>
    <w:rsid w:val="005F04EC"/>
    <w:rsid w:val="005F2608"/>
    <w:rsid w:val="005F2DE7"/>
    <w:rsid w:val="00600D7D"/>
    <w:rsid w:val="00601646"/>
    <w:rsid w:val="00605BB8"/>
    <w:rsid w:val="00610112"/>
    <w:rsid w:val="00612782"/>
    <w:rsid w:val="00614574"/>
    <w:rsid w:val="00624CC8"/>
    <w:rsid w:val="00635D77"/>
    <w:rsid w:val="0064348E"/>
    <w:rsid w:val="006438A7"/>
    <w:rsid w:val="00644DC6"/>
    <w:rsid w:val="006470E2"/>
    <w:rsid w:val="00647ED8"/>
    <w:rsid w:val="00651869"/>
    <w:rsid w:val="00654409"/>
    <w:rsid w:val="00656DB3"/>
    <w:rsid w:val="006575B6"/>
    <w:rsid w:val="006642EE"/>
    <w:rsid w:val="00664E09"/>
    <w:rsid w:val="006655F4"/>
    <w:rsid w:val="006730DE"/>
    <w:rsid w:val="006736EE"/>
    <w:rsid w:val="00674098"/>
    <w:rsid w:val="00674359"/>
    <w:rsid w:val="006766B5"/>
    <w:rsid w:val="00676DD5"/>
    <w:rsid w:val="00677CE0"/>
    <w:rsid w:val="00680FFD"/>
    <w:rsid w:val="0068305C"/>
    <w:rsid w:val="00690663"/>
    <w:rsid w:val="00691860"/>
    <w:rsid w:val="00691BEB"/>
    <w:rsid w:val="00692248"/>
    <w:rsid w:val="006925B7"/>
    <w:rsid w:val="00694B38"/>
    <w:rsid w:val="0069514A"/>
    <w:rsid w:val="00695881"/>
    <w:rsid w:val="00697C77"/>
    <w:rsid w:val="006A2AB1"/>
    <w:rsid w:val="006A609C"/>
    <w:rsid w:val="006A625E"/>
    <w:rsid w:val="006B0977"/>
    <w:rsid w:val="006B4212"/>
    <w:rsid w:val="006B5C9D"/>
    <w:rsid w:val="006B6496"/>
    <w:rsid w:val="006B6571"/>
    <w:rsid w:val="006C189E"/>
    <w:rsid w:val="006C22E3"/>
    <w:rsid w:val="006C2A3A"/>
    <w:rsid w:val="006C2D11"/>
    <w:rsid w:val="006C474E"/>
    <w:rsid w:val="006C5B94"/>
    <w:rsid w:val="006D3208"/>
    <w:rsid w:val="006F1E43"/>
    <w:rsid w:val="006F1ECC"/>
    <w:rsid w:val="006F3BE1"/>
    <w:rsid w:val="007020AB"/>
    <w:rsid w:val="0070723F"/>
    <w:rsid w:val="00710BBA"/>
    <w:rsid w:val="007120A0"/>
    <w:rsid w:val="00713836"/>
    <w:rsid w:val="0071631F"/>
    <w:rsid w:val="00721FEB"/>
    <w:rsid w:val="00725955"/>
    <w:rsid w:val="00736137"/>
    <w:rsid w:val="007369BA"/>
    <w:rsid w:val="00737749"/>
    <w:rsid w:val="00743BAD"/>
    <w:rsid w:val="0074652B"/>
    <w:rsid w:val="0075043D"/>
    <w:rsid w:val="00754DB9"/>
    <w:rsid w:val="00755052"/>
    <w:rsid w:val="007605B3"/>
    <w:rsid w:val="00762F9F"/>
    <w:rsid w:val="007645C0"/>
    <w:rsid w:val="00764E76"/>
    <w:rsid w:val="0076788F"/>
    <w:rsid w:val="00771DFC"/>
    <w:rsid w:val="00784087"/>
    <w:rsid w:val="00784795"/>
    <w:rsid w:val="00785050"/>
    <w:rsid w:val="00785CF8"/>
    <w:rsid w:val="00792CCB"/>
    <w:rsid w:val="0079647A"/>
    <w:rsid w:val="0079775E"/>
    <w:rsid w:val="007A1BF5"/>
    <w:rsid w:val="007A2BDC"/>
    <w:rsid w:val="007A430E"/>
    <w:rsid w:val="007A5EDC"/>
    <w:rsid w:val="007A6456"/>
    <w:rsid w:val="007B1AFD"/>
    <w:rsid w:val="007B4619"/>
    <w:rsid w:val="007B7617"/>
    <w:rsid w:val="007C69BB"/>
    <w:rsid w:val="007D085B"/>
    <w:rsid w:val="007E6833"/>
    <w:rsid w:val="007E6E14"/>
    <w:rsid w:val="007F0B29"/>
    <w:rsid w:val="007F245E"/>
    <w:rsid w:val="007F3EFA"/>
    <w:rsid w:val="00802D9B"/>
    <w:rsid w:val="00804663"/>
    <w:rsid w:val="0080651D"/>
    <w:rsid w:val="00810C03"/>
    <w:rsid w:val="008120DD"/>
    <w:rsid w:val="00813B13"/>
    <w:rsid w:val="008174EB"/>
    <w:rsid w:val="008223D9"/>
    <w:rsid w:val="0083142E"/>
    <w:rsid w:val="008314D1"/>
    <w:rsid w:val="0083781E"/>
    <w:rsid w:val="008401C6"/>
    <w:rsid w:val="00840D1C"/>
    <w:rsid w:val="00841F48"/>
    <w:rsid w:val="008423D5"/>
    <w:rsid w:val="00844940"/>
    <w:rsid w:val="00845165"/>
    <w:rsid w:val="008455F5"/>
    <w:rsid w:val="00845B2F"/>
    <w:rsid w:val="00845E8F"/>
    <w:rsid w:val="008469F5"/>
    <w:rsid w:val="00846AC1"/>
    <w:rsid w:val="00847BC6"/>
    <w:rsid w:val="00847FB5"/>
    <w:rsid w:val="008552B8"/>
    <w:rsid w:val="008644CC"/>
    <w:rsid w:val="00864B32"/>
    <w:rsid w:val="00872592"/>
    <w:rsid w:val="0087275F"/>
    <w:rsid w:val="008737F4"/>
    <w:rsid w:val="00877D86"/>
    <w:rsid w:val="00880174"/>
    <w:rsid w:val="008809E0"/>
    <w:rsid w:val="00880BE7"/>
    <w:rsid w:val="00894CDE"/>
    <w:rsid w:val="008A1B7A"/>
    <w:rsid w:val="008A3BAA"/>
    <w:rsid w:val="008A59D3"/>
    <w:rsid w:val="008A5EB7"/>
    <w:rsid w:val="008A7EC4"/>
    <w:rsid w:val="008B21A9"/>
    <w:rsid w:val="008B4442"/>
    <w:rsid w:val="008B7643"/>
    <w:rsid w:val="008D2E04"/>
    <w:rsid w:val="008E19CB"/>
    <w:rsid w:val="008E2B1E"/>
    <w:rsid w:val="008E6310"/>
    <w:rsid w:val="008E6598"/>
    <w:rsid w:val="008F2B58"/>
    <w:rsid w:val="008F6207"/>
    <w:rsid w:val="009069CB"/>
    <w:rsid w:val="00911C39"/>
    <w:rsid w:val="00912D4D"/>
    <w:rsid w:val="00915383"/>
    <w:rsid w:val="00915917"/>
    <w:rsid w:val="00917141"/>
    <w:rsid w:val="009218E9"/>
    <w:rsid w:val="0092451A"/>
    <w:rsid w:val="00932EC7"/>
    <w:rsid w:val="00935B14"/>
    <w:rsid w:val="00937D42"/>
    <w:rsid w:val="00942D22"/>
    <w:rsid w:val="0094617D"/>
    <w:rsid w:val="00947607"/>
    <w:rsid w:val="00947A58"/>
    <w:rsid w:val="00951DB2"/>
    <w:rsid w:val="00953398"/>
    <w:rsid w:val="009564AD"/>
    <w:rsid w:val="00957223"/>
    <w:rsid w:val="009653F6"/>
    <w:rsid w:val="009708C6"/>
    <w:rsid w:val="00971D55"/>
    <w:rsid w:val="0097322A"/>
    <w:rsid w:val="00985336"/>
    <w:rsid w:val="00985413"/>
    <w:rsid w:val="0099032B"/>
    <w:rsid w:val="00990DAE"/>
    <w:rsid w:val="00993BC8"/>
    <w:rsid w:val="00993D68"/>
    <w:rsid w:val="009952C8"/>
    <w:rsid w:val="00997104"/>
    <w:rsid w:val="009A0E29"/>
    <w:rsid w:val="009A2B5B"/>
    <w:rsid w:val="009A3EA1"/>
    <w:rsid w:val="009B3F84"/>
    <w:rsid w:val="009C077F"/>
    <w:rsid w:val="009C3788"/>
    <w:rsid w:val="009C40DE"/>
    <w:rsid w:val="009C4478"/>
    <w:rsid w:val="009C448F"/>
    <w:rsid w:val="009E2080"/>
    <w:rsid w:val="009E24DE"/>
    <w:rsid w:val="009E7373"/>
    <w:rsid w:val="009F1E5A"/>
    <w:rsid w:val="009F30B2"/>
    <w:rsid w:val="009F450A"/>
    <w:rsid w:val="009F6531"/>
    <w:rsid w:val="00A05C34"/>
    <w:rsid w:val="00A0666A"/>
    <w:rsid w:val="00A07CFF"/>
    <w:rsid w:val="00A15FA1"/>
    <w:rsid w:val="00A210EB"/>
    <w:rsid w:val="00A23F7E"/>
    <w:rsid w:val="00A255FD"/>
    <w:rsid w:val="00A25B90"/>
    <w:rsid w:val="00A32176"/>
    <w:rsid w:val="00A336FB"/>
    <w:rsid w:val="00A4160B"/>
    <w:rsid w:val="00A44BAA"/>
    <w:rsid w:val="00A4676A"/>
    <w:rsid w:val="00A476FE"/>
    <w:rsid w:val="00A604C2"/>
    <w:rsid w:val="00A61540"/>
    <w:rsid w:val="00A6238C"/>
    <w:rsid w:val="00A62E90"/>
    <w:rsid w:val="00A639B5"/>
    <w:rsid w:val="00A6794C"/>
    <w:rsid w:val="00A7569B"/>
    <w:rsid w:val="00A75B52"/>
    <w:rsid w:val="00A80652"/>
    <w:rsid w:val="00A81AF3"/>
    <w:rsid w:val="00A90935"/>
    <w:rsid w:val="00A9153E"/>
    <w:rsid w:val="00A978D2"/>
    <w:rsid w:val="00AA17EF"/>
    <w:rsid w:val="00AA5790"/>
    <w:rsid w:val="00AA7220"/>
    <w:rsid w:val="00AB054D"/>
    <w:rsid w:val="00AB59C0"/>
    <w:rsid w:val="00AB6C2F"/>
    <w:rsid w:val="00AC4015"/>
    <w:rsid w:val="00AD2581"/>
    <w:rsid w:val="00AD2790"/>
    <w:rsid w:val="00AD33A9"/>
    <w:rsid w:val="00AD7465"/>
    <w:rsid w:val="00AE044F"/>
    <w:rsid w:val="00AE11C5"/>
    <w:rsid w:val="00AE23BF"/>
    <w:rsid w:val="00AE3A30"/>
    <w:rsid w:val="00AE59B7"/>
    <w:rsid w:val="00AE66F1"/>
    <w:rsid w:val="00AE6C97"/>
    <w:rsid w:val="00AF3EC6"/>
    <w:rsid w:val="00AF5BCA"/>
    <w:rsid w:val="00B06694"/>
    <w:rsid w:val="00B10DF6"/>
    <w:rsid w:val="00B1255D"/>
    <w:rsid w:val="00B16023"/>
    <w:rsid w:val="00B227C8"/>
    <w:rsid w:val="00B22C8A"/>
    <w:rsid w:val="00B24022"/>
    <w:rsid w:val="00B2617F"/>
    <w:rsid w:val="00B3158B"/>
    <w:rsid w:val="00B34A2D"/>
    <w:rsid w:val="00B35FED"/>
    <w:rsid w:val="00B37E1A"/>
    <w:rsid w:val="00B42E5B"/>
    <w:rsid w:val="00B43F9D"/>
    <w:rsid w:val="00B455BB"/>
    <w:rsid w:val="00B45A00"/>
    <w:rsid w:val="00B46FDC"/>
    <w:rsid w:val="00B47258"/>
    <w:rsid w:val="00B533F9"/>
    <w:rsid w:val="00B5385E"/>
    <w:rsid w:val="00B549A3"/>
    <w:rsid w:val="00B61878"/>
    <w:rsid w:val="00B61EB0"/>
    <w:rsid w:val="00B62D26"/>
    <w:rsid w:val="00B632FB"/>
    <w:rsid w:val="00B64B22"/>
    <w:rsid w:val="00B660C1"/>
    <w:rsid w:val="00B71195"/>
    <w:rsid w:val="00B72EFC"/>
    <w:rsid w:val="00B820D2"/>
    <w:rsid w:val="00B8681D"/>
    <w:rsid w:val="00B9005B"/>
    <w:rsid w:val="00B910B0"/>
    <w:rsid w:val="00B91D8A"/>
    <w:rsid w:val="00BA2F40"/>
    <w:rsid w:val="00BA4C63"/>
    <w:rsid w:val="00BB229E"/>
    <w:rsid w:val="00BB375C"/>
    <w:rsid w:val="00BC287B"/>
    <w:rsid w:val="00BC7001"/>
    <w:rsid w:val="00BC799D"/>
    <w:rsid w:val="00BD2357"/>
    <w:rsid w:val="00BD40DD"/>
    <w:rsid w:val="00BE03AC"/>
    <w:rsid w:val="00BE0C6A"/>
    <w:rsid w:val="00BE1CB0"/>
    <w:rsid w:val="00BF0644"/>
    <w:rsid w:val="00BF133A"/>
    <w:rsid w:val="00BF1505"/>
    <w:rsid w:val="00BF44E8"/>
    <w:rsid w:val="00C002D8"/>
    <w:rsid w:val="00C01E0C"/>
    <w:rsid w:val="00C0211C"/>
    <w:rsid w:val="00C04BEF"/>
    <w:rsid w:val="00C06425"/>
    <w:rsid w:val="00C15F77"/>
    <w:rsid w:val="00C16789"/>
    <w:rsid w:val="00C20039"/>
    <w:rsid w:val="00C226A3"/>
    <w:rsid w:val="00C271A0"/>
    <w:rsid w:val="00C307B8"/>
    <w:rsid w:val="00C34290"/>
    <w:rsid w:val="00C345F8"/>
    <w:rsid w:val="00C36CB8"/>
    <w:rsid w:val="00C36F6B"/>
    <w:rsid w:val="00C41779"/>
    <w:rsid w:val="00C45696"/>
    <w:rsid w:val="00C57DAB"/>
    <w:rsid w:val="00C61AC5"/>
    <w:rsid w:val="00C66C10"/>
    <w:rsid w:val="00C7365F"/>
    <w:rsid w:val="00C75309"/>
    <w:rsid w:val="00C76E1F"/>
    <w:rsid w:val="00C821BA"/>
    <w:rsid w:val="00C84E03"/>
    <w:rsid w:val="00C90CAB"/>
    <w:rsid w:val="00C91D25"/>
    <w:rsid w:val="00C91D9A"/>
    <w:rsid w:val="00C94750"/>
    <w:rsid w:val="00CA0647"/>
    <w:rsid w:val="00CA24DB"/>
    <w:rsid w:val="00CA4516"/>
    <w:rsid w:val="00CA4AC3"/>
    <w:rsid w:val="00CA4B76"/>
    <w:rsid w:val="00CA5630"/>
    <w:rsid w:val="00CA6628"/>
    <w:rsid w:val="00CA70AC"/>
    <w:rsid w:val="00CB008D"/>
    <w:rsid w:val="00CB2F62"/>
    <w:rsid w:val="00CB543E"/>
    <w:rsid w:val="00CB5866"/>
    <w:rsid w:val="00CB6E46"/>
    <w:rsid w:val="00CB6EFA"/>
    <w:rsid w:val="00CC35F6"/>
    <w:rsid w:val="00CC4D5C"/>
    <w:rsid w:val="00CD0B60"/>
    <w:rsid w:val="00CD1048"/>
    <w:rsid w:val="00CD1B39"/>
    <w:rsid w:val="00CD1F32"/>
    <w:rsid w:val="00CD4B1F"/>
    <w:rsid w:val="00CD7EBB"/>
    <w:rsid w:val="00CE1C27"/>
    <w:rsid w:val="00CF02BD"/>
    <w:rsid w:val="00CF153A"/>
    <w:rsid w:val="00CF379A"/>
    <w:rsid w:val="00CF4BE4"/>
    <w:rsid w:val="00CF5B7B"/>
    <w:rsid w:val="00D024E7"/>
    <w:rsid w:val="00D026FA"/>
    <w:rsid w:val="00D05A8B"/>
    <w:rsid w:val="00D11001"/>
    <w:rsid w:val="00D132F9"/>
    <w:rsid w:val="00D140D9"/>
    <w:rsid w:val="00D16534"/>
    <w:rsid w:val="00D1785E"/>
    <w:rsid w:val="00D25AFB"/>
    <w:rsid w:val="00D373A0"/>
    <w:rsid w:val="00D45C2F"/>
    <w:rsid w:val="00D47592"/>
    <w:rsid w:val="00D50257"/>
    <w:rsid w:val="00D50556"/>
    <w:rsid w:val="00D513F6"/>
    <w:rsid w:val="00D5221B"/>
    <w:rsid w:val="00D528FD"/>
    <w:rsid w:val="00D55327"/>
    <w:rsid w:val="00D60C74"/>
    <w:rsid w:val="00D6608A"/>
    <w:rsid w:val="00D76227"/>
    <w:rsid w:val="00D7669D"/>
    <w:rsid w:val="00D76D25"/>
    <w:rsid w:val="00D81D15"/>
    <w:rsid w:val="00D8297E"/>
    <w:rsid w:val="00D92B0B"/>
    <w:rsid w:val="00D931E8"/>
    <w:rsid w:val="00D93B4E"/>
    <w:rsid w:val="00D9655B"/>
    <w:rsid w:val="00DA0F18"/>
    <w:rsid w:val="00DA1F24"/>
    <w:rsid w:val="00DA431D"/>
    <w:rsid w:val="00DA50EE"/>
    <w:rsid w:val="00DB20FA"/>
    <w:rsid w:val="00DB4CD2"/>
    <w:rsid w:val="00DB6577"/>
    <w:rsid w:val="00DC15F7"/>
    <w:rsid w:val="00DC5C0B"/>
    <w:rsid w:val="00DC76DC"/>
    <w:rsid w:val="00DD1882"/>
    <w:rsid w:val="00DE1E71"/>
    <w:rsid w:val="00DE1EF3"/>
    <w:rsid w:val="00DE71F2"/>
    <w:rsid w:val="00DF3EE9"/>
    <w:rsid w:val="00DF42FF"/>
    <w:rsid w:val="00DF6041"/>
    <w:rsid w:val="00DF6A1A"/>
    <w:rsid w:val="00E14FAD"/>
    <w:rsid w:val="00E16EA3"/>
    <w:rsid w:val="00E23887"/>
    <w:rsid w:val="00E23B1B"/>
    <w:rsid w:val="00E335B3"/>
    <w:rsid w:val="00E337A0"/>
    <w:rsid w:val="00E33C67"/>
    <w:rsid w:val="00E3595B"/>
    <w:rsid w:val="00E36E2C"/>
    <w:rsid w:val="00E429AD"/>
    <w:rsid w:val="00E445D4"/>
    <w:rsid w:val="00E45051"/>
    <w:rsid w:val="00E458DD"/>
    <w:rsid w:val="00E45C61"/>
    <w:rsid w:val="00E526F7"/>
    <w:rsid w:val="00E5497F"/>
    <w:rsid w:val="00E60F42"/>
    <w:rsid w:val="00E647D2"/>
    <w:rsid w:val="00E749B7"/>
    <w:rsid w:val="00E81BAA"/>
    <w:rsid w:val="00E82FD9"/>
    <w:rsid w:val="00E956A9"/>
    <w:rsid w:val="00EA07D5"/>
    <w:rsid w:val="00EA1490"/>
    <w:rsid w:val="00EA50F9"/>
    <w:rsid w:val="00EA5F34"/>
    <w:rsid w:val="00EA71D6"/>
    <w:rsid w:val="00EB33A2"/>
    <w:rsid w:val="00EB4572"/>
    <w:rsid w:val="00EC0A44"/>
    <w:rsid w:val="00EC2A58"/>
    <w:rsid w:val="00EC2C15"/>
    <w:rsid w:val="00EC2FBC"/>
    <w:rsid w:val="00EC55A1"/>
    <w:rsid w:val="00EC71E8"/>
    <w:rsid w:val="00EC7EFB"/>
    <w:rsid w:val="00ED0806"/>
    <w:rsid w:val="00ED41F0"/>
    <w:rsid w:val="00ED614F"/>
    <w:rsid w:val="00EE44D6"/>
    <w:rsid w:val="00EE4CAB"/>
    <w:rsid w:val="00EF2538"/>
    <w:rsid w:val="00EF39A8"/>
    <w:rsid w:val="00EF517F"/>
    <w:rsid w:val="00F00269"/>
    <w:rsid w:val="00F0113D"/>
    <w:rsid w:val="00F14560"/>
    <w:rsid w:val="00F15762"/>
    <w:rsid w:val="00F228CD"/>
    <w:rsid w:val="00F26B55"/>
    <w:rsid w:val="00F27124"/>
    <w:rsid w:val="00F30465"/>
    <w:rsid w:val="00F3118F"/>
    <w:rsid w:val="00F33078"/>
    <w:rsid w:val="00F33B0F"/>
    <w:rsid w:val="00F4360B"/>
    <w:rsid w:val="00F43ADB"/>
    <w:rsid w:val="00F476B3"/>
    <w:rsid w:val="00F5169B"/>
    <w:rsid w:val="00F5457E"/>
    <w:rsid w:val="00F62B42"/>
    <w:rsid w:val="00F645B2"/>
    <w:rsid w:val="00F64E65"/>
    <w:rsid w:val="00F71811"/>
    <w:rsid w:val="00F771F8"/>
    <w:rsid w:val="00F80641"/>
    <w:rsid w:val="00F873FD"/>
    <w:rsid w:val="00F9017F"/>
    <w:rsid w:val="00F93898"/>
    <w:rsid w:val="00FA3812"/>
    <w:rsid w:val="00FA3E6E"/>
    <w:rsid w:val="00FA4792"/>
    <w:rsid w:val="00FA48BB"/>
    <w:rsid w:val="00FA6A77"/>
    <w:rsid w:val="00FB0D34"/>
    <w:rsid w:val="00FC1F2E"/>
    <w:rsid w:val="00FC6AF1"/>
    <w:rsid w:val="00FD0D27"/>
    <w:rsid w:val="00FD25BF"/>
    <w:rsid w:val="00FD3997"/>
    <w:rsid w:val="00FE09CA"/>
    <w:rsid w:val="00FE1FB1"/>
    <w:rsid w:val="00FF042D"/>
    <w:rsid w:val="00FF1E49"/>
    <w:rsid w:val="00FF4F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662899"/>
  <w15:docId w15:val="{5869A72D-9F01-4FF1-9FCD-E1C77CCB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FA"/>
  </w:style>
  <w:style w:type="paragraph" w:styleId="Heading3">
    <w:name w:val="heading 3"/>
    <w:basedOn w:val="Normal"/>
    <w:next w:val="Normal"/>
    <w:link w:val="Heading3Char"/>
    <w:uiPriority w:val="9"/>
    <w:unhideWhenUsed/>
    <w:qFormat/>
    <w:rsid w:val="00AE04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044F"/>
    <w:rPr>
      <w:rFonts w:asciiTheme="majorHAnsi" w:eastAsiaTheme="majorEastAsia" w:hAnsiTheme="majorHAnsi" w:cstheme="majorBidi"/>
      <w:b/>
      <w:bCs/>
      <w:color w:val="4F81BD" w:themeColor="accent1"/>
    </w:rPr>
  </w:style>
  <w:style w:type="table" w:styleId="TableGrid">
    <w:name w:val="Table Grid"/>
    <w:basedOn w:val="TableNormal"/>
    <w:uiPriority w:val="59"/>
    <w:rsid w:val="00AE0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E044F"/>
    <w:pPr>
      <w:ind w:left="720"/>
      <w:contextualSpacing/>
    </w:pPr>
  </w:style>
  <w:style w:type="paragraph" w:styleId="FootnoteText">
    <w:name w:val="footnote text"/>
    <w:basedOn w:val="Normal"/>
    <w:link w:val="FootnoteTextChar"/>
    <w:uiPriority w:val="99"/>
    <w:semiHidden/>
    <w:rsid w:val="00AE044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AE044F"/>
    <w:rPr>
      <w:rFonts w:ascii="Calibri" w:eastAsia="Calibri" w:hAnsi="Calibri" w:cs="Calibri"/>
      <w:sz w:val="20"/>
      <w:szCs w:val="20"/>
    </w:rPr>
  </w:style>
  <w:style w:type="character" w:styleId="FootnoteReference">
    <w:name w:val="footnote reference"/>
    <w:basedOn w:val="DefaultParagraphFont"/>
    <w:uiPriority w:val="99"/>
    <w:semiHidden/>
    <w:rsid w:val="00AE044F"/>
    <w:rPr>
      <w:vertAlign w:val="superscript"/>
    </w:rPr>
  </w:style>
  <w:style w:type="character" w:styleId="Emphasis">
    <w:name w:val="Emphasis"/>
    <w:basedOn w:val="DefaultParagraphFont"/>
    <w:uiPriority w:val="20"/>
    <w:qFormat/>
    <w:rsid w:val="00AE044F"/>
    <w:rPr>
      <w:i/>
      <w:iCs/>
    </w:rPr>
  </w:style>
  <w:style w:type="paragraph" w:styleId="Title">
    <w:name w:val="Title"/>
    <w:basedOn w:val="Normal"/>
    <w:next w:val="Normal"/>
    <w:link w:val="TitleChar"/>
    <w:uiPriority w:val="10"/>
    <w:qFormat/>
    <w:rsid w:val="00AE0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044F"/>
    <w:rPr>
      <w:rFonts w:asciiTheme="majorHAnsi" w:eastAsiaTheme="majorEastAsia" w:hAnsiTheme="majorHAnsi" w:cstheme="majorBidi"/>
      <w:color w:val="17365D" w:themeColor="text2" w:themeShade="BF"/>
      <w:spacing w:val="5"/>
      <w:kern w:val="28"/>
      <w:sz w:val="52"/>
      <w:szCs w:val="52"/>
    </w:rPr>
  </w:style>
  <w:style w:type="paragraph" w:styleId="CommentText">
    <w:name w:val="annotation text"/>
    <w:basedOn w:val="Normal"/>
    <w:link w:val="CommentTextChar"/>
    <w:uiPriority w:val="99"/>
    <w:unhideWhenUsed/>
    <w:rsid w:val="00AE044F"/>
    <w:pPr>
      <w:spacing w:line="240" w:lineRule="auto"/>
    </w:pPr>
    <w:rPr>
      <w:sz w:val="20"/>
      <w:szCs w:val="20"/>
    </w:rPr>
  </w:style>
  <w:style w:type="character" w:customStyle="1" w:styleId="CommentTextChar">
    <w:name w:val="Comment Text Char"/>
    <w:basedOn w:val="DefaultParagraphFont"/>
    <w:link w:val="CommentText"/>
    <w:uiPriority w:val="99"/>
    <w:rsid w:val="00AE044F"/>
    <w:rPr>
      <w:sz w:val="20"/>
      <w:szCs w:val="20"/>
    </w:rPr>
  </w:style>
  <w:style w:type="paragraph" w:styleId="PlainText">
    <w:name w:val="Plain Text"/>
    <w:basedOn w:val="Normal"/>
    <w:link w:val="PlainTextChar"/>
    <w:uiPriority w:val="99"/>
    <w:unhideWhenUsed/>
    <w:rsid w:val="00AE04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E044F"/>
    <w:rPr>
      <w:rFonts w:ascii="Calibri" w:hAnsi="Calibri"/>
      <w:szCs w:val="21"/>
    </w:rPr>
  </w:style>
  <w:style w:type="character" w:styleId="Hyperlink">
    <w:name w:val="Hyperlink"/>
    <w:basedOn w:val="DefaultParagraphFont"/>
    <w:uiPriority w:val="99"/>
    <w:unhideWhenUsed/>
    <w:rsid w:val="00AE044F"/>
    <w:rPr>
      <w:color w:val="0000FF" w:themeColor="hyperlink"/>
      <w:u w:val="single"/>
    </w:rPr>
  </w:style>
  <w:style w:type="paragraph" w:styleId="BalloonText">
    <w:name w:val="Balloon Text"/>
    <w:basedOn w:val="Normal"/>
    <w:link w:val="BalloonTextChar"/>
    <w:uiPriority w:val="99"/>
    <w:semiHidden/>
    <w:unhideWhenUsed/>
    <w:rsid w:val="00AE0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4F"/>
    <w:rPr>
      <w:rFonts w:ascii="Tahoma" w:hAnsi="Tahoma" w:cs="Tahoma"/>
      <w:sz w:val="16"/>
      <w:szCs w:val="16"/>
    </w:rPr>
  </w:style>
  <w:style w:type="character" w:styleId="CommentReference">
    <w:name w:val="annotation reference"/>
    <w:basedOn w:val="DefaultParagraphFont"/>
    <w:uiPriority w:val="99"/>
    <w:semiHidden/>
    <w:unhideWhenUsed/>
    <w:rsid w:val="009F30B2"/>
    <w:rPr>
      <w:sz w:val="16"/>
      <w:szCs w:val="16"/>
    </w:rPr>
  </w:style>
  <w:style w:type="paragraph" w:styleId="CommentSubject">
    <w:name w:val="annotation subject"/>
    <w:basedOn w:val="CommentText"/>
    <w:next w:val="CommentText"/>
    <w:link w:val="CommentSubjectChar"/>
    <w:uiPriority w:val="99"/>
    <w:semiHidden/>
    <w:unhideWhenUsed/>
    <w:rsid w:val="009F30B2"/>
    <w:rPr>
      <w:b/>
      <w:bCs/>
    </w:rPr>
  </w:style>
  <w:style w:type="character" w:customStyle="1" w:styleId="CommentSubjectChar">
    <w:name w:val="Comment Subject Char"/>
    <w:basedOn w:val="CommentTextChar"/>
    <w:link w:val="CommentSubject"/>
    <w:uiPriority w:val="99"/>
    <w:semiHidden/>
    <w:rsid w:val="009F30B2"/>
    <w:rPr>
      <w:b/>
      <w:bCs/>
      <w:sz w:val="20"/>
      <w:szCs w:val="20"/>
    </w:rPr>
  </w:style>
  <w:style w:type="paragraph" w:styleId="Header">
    <w:name w:val="header"/>
    <w:basedOn w:val="Normal"/>
    <w:link w:val="HeaderChar"/>
    <w:uiPriority w:val="99"/>
    <w:unhideWhenUsed/>
    <w:rsid w:val="00BD23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2357"/>
  </w:style>
  <w:style w:type="paragraph" w:styleId="Footer">
    <w:name w:val="footer"/>
    <w:basedOn w:val="Normal"/>
    <w:link w:val="FooterChar"/>
    <w:uiPriority w:val="99"/>
    <w:unhideWhenUsed/>
    <w:rsid w:val="00BD23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2357"/>
  </w:style>
  <w:style w:type="paragraph" w:styleId="EndnoteText">
    <w:name w:val="endnote text"/>
    <w:basedOn w:val="Normal"/>
    <w:link w:val="EndnoteTextChar"/>
    <w:uiPriority w:val="99"/>
    <w:semiHidden/>
    <w:unhideWhenUsed/>
    <w:rsid w:val="005726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26BE"/>
    <w:rPr>
      <w:sz w:val="20"/>
      <w:szCs w:val="20"/>
    </w:rPr>
  </w:style>
  <w:style w:type="character" w:styleId="EndnoteReference">
    <w:name w:val="endnote reference"/>
    <w:basedOn w:val="DefaultParagraphFont"/>
    <w:uiPriority w:val="99"/>
    <w:semiHidden/>
    <w:unhideWhenUsed/>
    <w:rsid w:val="005726BE"/>
    <w:rPr>
      <w:vertAlign w:val="superscript"/>
    </w:rPr>
  </w:style>
  <w:style w:type="character" w:styleId="FollowedHyperlink">
    <w:name w:val="FollowedHyperlink"/>
    <w:basedOn w:val="DefaultParagraphFont"/>
    <w:uiPriority w:val="99"/>
    <w:semiHidden/>
    <w:unhideWhenUsed/>
    <w:rsid w:val="008A1B7A"/>
    <w:rPr>
      <w:color w:val="800080" w:themeColor="followedHyperlink"/>
      <w:u w:val="single"/>
    </w:rPr>
  </w:style>
  <w:style w:type="paragraph" w:customStyle="1" w:styleId="Default">
    <w:name w:val="Default"/>
    <w:rsid w:val="0036754C"/>
    <w:pPr>
      <w:autoSpaceDE w:val="0"/>
      <w:autoSpaceDN w:val="0"/>
      <w:adjustRightInd w:val="0"/>
      <w:spacing w:after="0" w:line="240" w:lineRule="auto"/>
    </w:pPr>
    <w:rPr>
      <w:rFonts w:ascii="Calibri" w:eastAsia="Calibri" w:hAnsi="Calibri" w:cs="Calibri"/>
      <w:color w:val="000000"/>
      <w:sz w:val="24"/>
      <w:szCs w:val="24"/>
    </w:rPr>
  </w:style>
  <w:style w:type="paragraph" w:styleId="BodyText">
    <w:name w:val="Body Text"/>
    <w:basedOn w:val="Normal"/>
    <w:link w:val="BodyTextChar"/>
    <w:uiPriority w:val="99"/>
    <w:semiHidden/>
    <w:rsid w:val="00076897"/>
    <w:pPr>
      <w:spacing w:after="0" w:line="240" w:lineRule="auto"/>
    </w:pPr>
    <w:rPr>
      <w:rFonts w:ascii="Cambria" w:eastAsia="Times New Roman" w:hAnsi="Cambria" w:cs="Cambria"/>
      <w:lang w:eastAsia="nb-NO"/>
    </w:rPr>
  </w:style>
  <w:style w:type="character" w:customStyle="1" w:styleId="BodyTextChar">
    <w:name w:val="Body Text Char"/>
    <w:basedOn w:val="DefaultParagraphFont"/>
    <w:link w:val="BodyText"/>
    <w:uiPriority w:val="99"/>
    <w:semiHidden/>
    <w:rsid w:val="00076897"/>
    <w:rPr>
      <w:rFonts w:ascii="Cambria" w:eastAsia="Times New Roman" w:hAnsi="Cambria" w:cs="Cambria"/>
      <w:lang w:eastAsia="nb-NO"/>
    </w:rPr>
  </w:style>
  <w:style w:type="character" w:customStyle="1" w:styleId="acopre1">
    <w:name w:val="acopre1"/>
    <w:basedOn w:val="DefaultParagraphFont"/>
    <w:rsid w:val="00C16789"/>
  </w:style>
  <w:style w:type="paragraph" w:styleId="NormalWeb">
    <w:name w:val="Normal (Web)"/>
    <w:basedOn w:val="Normal"/>
    <w:uiPriority w:val="99"/>
    <w:semiHidden/>
    <w:unhideWhenUsed/>
    <w:rsid w:val="00215EE8"/>
    <w:pPr>
      <w:spacing w:after="0" w:line="240" w:lineRule="auto"/>
    </w:pPr>
    <w:rPr>
      <w:rFonts w:ascii="Times New Roman" w:hAnsi="Times New Roman" w:cs="Times New Roman"/>
      <w:sz w:val="24"/>
      <w:szCs w:val="24"/>
      <w:lang w:eastAsia="nb-NO"/>
    </w:rPr>
  </w:style>
  <w:style w:type="character" w:styleId="UnresolvedMention">
    <w:name w:val="Unresolved Mention"/>
    <w:basedOn w:val="DefaultParagraphFont"/>
    <w:uiPriority w:val="99"/>
    <w:semiHidden/>
    <w:unhideWhenUsed/>
    <w:rsid w:val="009C3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969290">
      <w:bodyDiv w:val="1"/>
      <w:marLeft w:val="0"/>
      <w:marRight w:val="0"/>
      <w:marTop w:val="0"/>
      <w:marBottom w:val="0"/>
      <w:divBdr>
        <w:top w:val="none" w:sz="0" w:space="0" w:color="auto"/>
        <w:left w:val="none" w:sz="0" w:space="0" w:color="auto"/>
        <w:bottom w:val="none" w:sz="0" w:space="0" w:color="auto"/>
        <w:right w:val="none" w:sz="0" w:space="0" w:color="auto"/>
      </w:divBdr>
    </w:div>
    <w:div w:id="471556494">
      <w:bodyDiv w:val="1"/>
      <w:marLeft w:val="0"/>
      <w:marRight w:val="0"/>
      <w:marTop w:val="0"/>
      <w:marBottom w:val="0"/>
      <w:divBdr>
        <w:top w:val="none" w:sz="0" w:space="0" w:color="auto"/>
        <w:left w:val="none" w:sz="0" w:space="0" w:color="auto"/>
        <w:bottom w:val="none" w:sz="0" w:space="0" w:color="auto"/>
        <w:right w:val="none" w:sz="0" w:space="0" w:color="auto"/>
      </w:divBdr>
    </w:div>
    <w:div w:id="536357600">
      <w:bodyDiv w:val="1"/>
      <w:marLeft w:val="0"/>
      <w:marRight w:val="0"/>
      <w:marTop w:val="0"/>
      <w:marBottom w:val="0"/>
      <w:divBdr>
        <w:top w:val="none" w:sz="0" w:space="0" w:color="auto"/>
        <w:left w:val="none" w:sz="0" w:space="0" w:color="auto"/>
        <w:bottom w:val="none" w:sz="0" w:space="0" w:color="auto"/>
        <w:right w:val="none" w:sz="0" w:space="0" w:color="auto"/>
      </w:divBdr>
    </w:div>
    <w:div w:id="659499968">
      <w:bodyDiv w:val="1"/>
      <w:marLeft w:val="0"/>
      <w:marRight w:val="0"/>
      <w:marTop w:val="0"/>
      <w:marBottom w:val="0"/>
      <w:divBdr>
        <w:top w:val="none" w:sz="0" w:space="0" w:color="auto"/>
        <w:left w:val="none" w:sz="0" w:space="0" w:color="auto"/>
        <w:bottom w:val="none" w:sz="0" w:space="0" w:color="auto"/>
        <w:right w:val="none" w:sz="0" w:space="0" w:color="auto"/>
      </w:divBdr>
    </w:div>
    <w:div w:id="984315821">
      <w:bodyDiv w:val="1"/>
      <w:marLeft w:val="0"/>
      <w:marRight w:val="0"/>
      <w:marTop w:val="0"/>
      <w:marBottom w:val="0"/>
      <w:divBdr>
        <w:top w:val="none" w:sz="0" w:space="0" w:color="auto"/>
        <w:left w:val="none" w:sz="0" w:space="0" w:color="auto"/>
        <w:bottom w:val="none" w:sz="0" w:space="0" w:color="auto"/>
        <w:right w:val="none" w:sz="0" w:space="0" w:color="auto"/>
      </w:divBdr>
    </w:div>
    <w:div w:id="1459834248">
      <w:bodyDiv w:val="1"/>
      <w:marLeft w:val="0"/>
      <w:marRight w:val="0"/>
      <w:marTop w:val="0"/>
      <w:marBottom w:val="0"/>
      <w:divBdr>
        <w:top w:val="none" w:sz="0" w:space="0" w:color="auto"/>
        <w:left w:val="none" w:sz="0" w:space="0" w:color="auto"/>
        <w:bottom w:val="none" w:sz="0" w:space="0" w:color="auto"/>
        <w:right w:val="none" w:sz="0" w:space="0" w:color="auto"/>
      </w:divBdr>
    </w:div>
    <w:div w:id="1485052207">
      <w:bodyDiv w:val="1"/>
      <w:marLeft w:val="0"/>
      <w:marRight w:val="0"/>
      <w:marTop w:val="0"/>
      <w:marBottom w:val="0"/>
      <w:divBdr>
        <w:top w:val="none" w:sz="0" w:space="0" w:color="auto"/>
        <w:left w:val="none" w:sz="0" w:space="0" w:color="auto"/>
        <w:bottom w:val="none" w:sz="0" w:space="0" w:color="auto"/>
        <w:right w:val="none" w:sz="0" w:space="0" w:color="auto"/>
      </w:divBdr>
    </w:div>
    <w:div w:id="1622571507">
      <w:bodyDiv w:val="1"/>
      <w:marLeft w:val="0"/>
      <w:marRight w:val="0"/>
      <w:marTop w:val="0"/>
      <w:marBottom w:val="0"/>
      <w:divBdr>
        <w:top w:val="none" w:sz="0" w:space="0" w:color="auto"/>
        <w:left w:val="none" w:sz="0" w:space="0" w:color="auto"/>
        <w:bottom w:val="none" w:sz="0" w:space="0" w:color="auto"/>
        <w:right w:val="none" w:sz="0" w:space="0" w:color="auto"/>
      </w:divBdr>
    </w:div>
    <w:div w:id="1681468658">
      <w:bodyDiv w:val="1"/>
      <w:marLeft w:val="0"/>
      <w:marRight w:val="0"/>
      <w:marTop w:val="0"/>
      <w:marBottom w:val="0"/>
      <w:divBdr>
        <w:top w:val="none" w:sz="0" w:space="0" w:color="auto"/>
        <w:left w:val="none" w:sz="0" w:space="0" w:color="auto"/>
        <w:bottom w:val="none" w:sz="0" w:space="0" w:color="auto"/>
        <w:right w:val="none" w:sz="0" w:space="0" w:color="auto"/>
      </w:divBdr>
    </w:div>
    <w:div w:id="1740785709">
      <w:bodyDiv w:val="1"/>
      <w:marLeft w:val="0"/>
      <w:marRight w:val="0"/>
      <w:marTop w:val="0"/>
      <w:marBottom w:val="0"/>
      <w:divBdr>
        <w:top w:val="none" w:sz="0" w:space="0" w:color="auto"/>
        <w:left w:val="none" w:sz="0" w:space="0" w:color="auto"/>
        <w:bottom w:val="none" w:sz="0" w:space="0" w:color="auto"/>
        <w:right w:val="none" w:sz="0" w:space="0" w:color="auto"/>
      </w:divBdr>
    </w:div>
    <w:div w:id="1751849317">
      <w:bodyDiv w:val="1"/>
      <w:marLeft w:val="0"/>
      <w:marRight w:val="0"/>
      <w:marTop w:val="0"/>
      <w:marBottom w:val="0"/>
      <w:divBdr>
        <w:top w:val="none" w:sz="0" w:space="0" w:color="auto"/>
        <w:left w:val="none" w:sz="0" w:space="0" w:color="auto"/>
        <w:bottom w:val="none" w:sz="0" w:space="0" w:color="auto"/>
        <w:right w:val="none" w:sz="0" w:space="0" w:color="auto"/>
      </w:divBdr>
    </w:div>
    <w:div w:id="1863519097">
      <w:bodyDiv w:val="1"/>
      <w:marLeft w:val="0"/>
      <w:marRight w:val="0"/>
      <w:marTop w:val="0"/>
      <w:marBottom w:val="0"/>
      <w:divBdr>
        <w:top w:val="none" w:sz="0" w:space="0" w:color="auto"/>
        <w:left w:val="none" w:sz="0" w:space="0" w:color="auto"/>
        <w:bottom w:val="none" w:sz="0" w:space="0" w:color="auto"/>
        <w:right w:val="none" w:sz="0" w:space="0" w:color="auto"/>
      </w:divBdr>
    </w:div>
    <w:div w:id="19495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3C81-3042-4716-BD2E-08C5AABD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1840</Words>
  <Characters>9757</Characters>
  <Application>Microsoft Office Word</Application>
  <DocSecurity>0</DocSecurity>
  <Lines>81</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Oslo universitetssykehus</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Lillian Kramer-Johansen</dc:creator>
  <cp:lastModifiedBy>Erik Fedde</cp:lastModifiedBy>
  <cp:revision>3</cp:revision>
  <cp:lastPrinted>2018-04-30T09:48:00Z</cp:lastPrinted>
  <dcterms:created xsi:type="dcterms:W3CDTF">2024-01-18T10:18:00Z</dcterms:created>
  <dcterms:modified xsi:type="dcterms:W3CDTF">2024-01-18T12:06:00Z</dcterms:modified>
</cp:coreProperties>
</file>